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9452" w14:textId="09D704AD" w:rsidR="004B03B7" w:rsidRDefault="004B03B7" w:rsidP="004B03B7">
      <w:pPr>
        <w:pStyle w:val="xmsonormal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April 27, 2026</w:t>
      </w:r>
    </w:p>
    <w:p w14:paraId="1E24EE4F" w14:textId="77777777" w:rsidR="004B03B7" w:rsidRDefault="004B03B7" w:rsidP="004B03B7">
      <w:pPr>
        <w:pStyle w:val="xmsonormal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2448F33E" w14:textId="77777777" w:rsidR="004B03B7" w:rsidRDefault="004B03B7" w:rsidP="004B03B7">
      <w:pPr>
        <w:pStyle w:val="xmsonormal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0D4EC2">
        <w:rPr>
          <w:color w:val="000000" w:themeColor="text1"/>
          <w:bdr w:val="none" w:sz="0" w:space="0" w:color="auto" w:frame="1"/>
        </w:rPr>
        <w:t>Hon. Shampa Chanda</w:t>
      </w:r>
      <w:r w:rsidRPr="000D4EC2">
        <w:rPr>
          <w:color w:val="000000" w:themeColor="text1"/>
          <w:bdr w:val="none" w:sz="0" w:space="0" w:color="auto" w:frame="1"/>
        </w:rPr>
        <w:br/>
      </w:r>
      <w:r>
        <w:rPr>
          <w:color w:val="000000" w:themeColor="text1"/>
          <w:bdr w:val="none" w:sz="0" w:space="0" w:color="auto" w:frame="1"/>
        </w:rPr>
        <w:t>Chair</w:t>
      </w:r>
    </w:p>
    <w:p w14:paraId="1DA8691E" w14:textId="77777777" w:rsidR="004B03B7" w:rsidRPr="000D4EC2" w:rsidRDefault="004B03B7" w:rsidP="004B03B7">
      <w:pPr>
        <w:pStyle w:val="xmsonormal"/>
        <w:spacing w:before="0" w:beforeAutospacing="0" w:after="0" w:afterAutospacing="0"/>
        <w:rPr>
          <w:rFonts w:ascii="Aptos" w:hAnsi="Aptos"/>
          <w:color w:val="000000" w:themeColor="text1"/>
        </w:rPr>
      </w:pPr>
      <w:r w:rsidRPr="000D4EC2">
        <w:rPr>
          <w:color w:val="000000" w:themeColor="text1"/>
          <w:bdr w:val="none" w:sz="0" w:space="0" w:color="auto" w:frame="1"/>
        </w:rPr>
        <w:t>Board of Standards and Appeals</w:t>
      </w:r>
    </w:p>
    <w:p w14:paraId="60D56456" w14:textId="77777777" w:rsidR="004B03B7" w:rsidRPr="000D4EC2" w:rsidRDefault="004B03B7" w:rsidP="004B03B7">
      <w:pPr>
        <w:pStyle w:val="xmsonormal"/>
        <w:spacing w:before="0" w:beforeAutospacing="0" w:after="0" w:afterAutospacing="0"/>
        <w:rPr>
          <w:rFonts w:ascii="Aptos" w:hAnsi="Aptos"/>
          <w:color w:val="000000" w:themeColor="text1"/>
        </w:rPr>
      </w:pPr>
      <w:r w:rsidRPr="000D4EC2">
        <w:rPr>
          <w:color w:val="000000" w:themeColor="text1"/>
          <w:bdr w:val="none" w:sz="0" w:space="0" w:color="auto" w:frame="1"/>
        </w:rPr>
        <w:t>22 Reade Street</w:t>
      </w:r>
    </w:p>
    <w:p w14:paraId="7577192C" w14:textId="77777777" w:rsidR="004B03B7" w:rsidRPr="000D4EC2" w:rsidRDefault="004B03B7" w:rsidP="004B03B7">
      <w:pPr>
        <w:pStyle w:val="xmsonormal"/>
        <w:spacing w:before="0" w:beforeAutospacing="0" w:after="0" w:afterAutospacing="0"/>
        <w:rPr>
          <w:rFonts w:ascii="Aptos" w:hAnsi="Aptos"/>
          <w:color w:val="000000" w:themeColor="text1"/>
        </w:rPr>
      </w:pPr>
      <w:r w:rsidRPr="000D4EC2">
        <w:rPr>
          <w:color w:val="000000" w:themeColor="text1"/>
          <w:bdr w:val="none" w:sz="0" w:space="0" w:color="auto" w:frame="1"/>
        </w:rPr>
        <w:t>New York, NY 10007</w:t>
      </w:r>
    </w:p>
    <w:p w14:paraId="750D9655" w14:textId="77777777" w:rsidR="004B03B7" w:rsidRDefault="004B03B7" w:rsidP="004B03B7">
      <w:pPr>
        <w:rPr>
          <w:b/>
          <w:bCs/>
          <w:color w:val="000000" w:themeColor="text1"/>
        </w:rPr>
      </w:pPr>
    </w:p>
    <w:p w14:paraId="254D23B5" w14:textId="77777777" w:rsidR="004B03B7" w:rsidRPr="00EB71D5" w:rsidRDefault="004B03B7" w:rsidP="004B03B7">
      <w:pPr>
        <w:pStyle w:val="BodyText"/>
        <w:spacing w:line="484" w:lineRule="auto"/>
        <w:ind w:right="90"/>
      </w:pPr>
      <w:r w:rsidRPr="00EB71D5">
        <w:t>Dear</w:t>
      </w:r>
      <w:r>
        <w:t xml:space="preserve"> Chair Chanda</w:t>
      </w:r>
      <w:r w:rsidRPr="00EB71D5">
        <w:t>:</w:t>
      </w:r>
    </w:p>
    <w:p w14:paraId="1B5F8EBA" w14:textId="7AEC39CF" w:rsidR="004B03B7" w:rsidRDefault="004B03B7" w:rsidP="004B03B7">
      <w:pPr>
        <w:pStyle w:val="BodyText"/>
        <w:spacing w:line="237" w:lineRule="auto"/>
        <w:ind w:right="90"/>
      </w:pPr>
      <w:r w:rsidRPr="00EB71D5">
        <w:t>At</w:t>
      </w:r>
      <w:r w:rsidRPr="00EB71D5">
        <w:rPr>
          <w:spacing w:val="-3"/>
        </w:rPr>
        <w:t xml:space="preserve"> </w:t>
      </w:r>
      <w:r w:rsidRPr="00EB71D5">
        <w:t>its</w:t>
      </w:r>
      <w:r w:rsidRPr="00EB71D5">
        <w:rPr>
          <w:spacing w:val="-3"/>
        </w:rPr>
        <w:t xml:space="preserve"> </w:t>
      </w:r>
      <w:r>
        <w:t xml:space="preserve">Full Board </w:t>
      </w:r>
      <w:r w:rsidRPr="00EB71D5">
        <w:t>meeting</w:t>
      </w:r>
      <w:r w:rsidRPr="00EB71D5">
        <w:rPr>
          <w:spacing w:val="-3"/>
        </w:rPr>
        <w:t xml:space="preserve"> </w:t>
      </w:r>
      <w:r w:rsidRPr="00EB71D5">
        <w:t>on</w:t>
      </w:r>
      <w:r>
        <w:t xml:space="preserve"> </w:t>
      </w:r>
      <w:r>
        <w:t>April 23, 2026</w:t>
      </w:r>
      <w:r>
        <w:t>,</w:t>
      </w:r>
      <w:r w:rsidRPr="00EB71D5">
        <w:rPr>
          <w:spacing w:val="-3"/>
        </w:rPr>
        <w:t xml:space="preserve"> </w:t>
      </w:r>
      <w:r w:rsidRPr="00EB71D5">
        <w:t>Community</w:t>
      </w:r>
      <w:r w:rsidRPr="00EB71D5">
        <w:rPr>
          <w:spacing w:val="-3"/>
        </w:rPr>
        <w:t xml:space="preserve"> </w:t>
      </w:r>
      <w:r w:rsidRPr="00EB71D5">
        <w:t>Board</w:t>
      </w:r>
      <w:r w:rsidRPr="00EB71D5">
        <w:rPr>
          <w:spacing w:val="-3"/>
        </w:rPr>
        <w:t xml:space="preserve"> </w:t>
      </w:r>
      <w:r w:rsidRPr="00EB71D5">
        <w:t>#2,</w:t>
      </w:r>
      <w:r w:rsidRPr="00EB71D5">
        <w:rPr>
          <w:spacing w:val="-3"/>
        </w:rPr>
        <w:t xml:space="preserve"> </w:t>
      </w:r>
      <w:r w:rsidRPr="00EB71D5">
        <w:t>Manhattan</w:t>
      </w:r>
      <w:r w:rsidRPr="00EB71D5">
        <w:rPr>
          <w:spacing w:val="-3"/>
        </w:rPr>
        <w:t xml:space="preserve"> </w:t>
      </w:r>
      <w:r w:rsidRPr="00EB71D5">
        <w:t>(CB2M) adopted the following resolution:</w:t>
      </w:r>
    </w:p>
    <w:p w14:paraId="3BF34359" w14:textId="77777777" w:rsidR="004B03B7" w:rsidRPr="000D4EC2" w:rsidRDefault="004B03B7" w:rsidP="004B03B7">
      <w:pPr>
        <w:rPr>
          <w:b/>
          <w:bCs/>
          <w:color w:val="000000" w:themeColor="text1"/>
        </w:rPr>
      </w:pPr>
    </w:p>
    <w:p w14:paraId="708EB6AD" w14:textId="77777777" w:rsidR="004B03B7" w:rsidRDefault="004B03B7" w:rsidP="004B03B7">
      <w:pPr>
        <w:jc w:val="center"/>
        <w:rPr>
          <w:b/>
          <w:bCs/>
        </w:rPr>
      </w:pPr>
      <w:r w:rsidRPr="00793A59">
        <w:rPr>
          <w:b/>
          <w:bCs/>
        </w:rPr>
        <w:t>Resolution on April 202</w:t>
      </w:r>
      <w:r>
        <w:rPr>
          <w:b/>
          <w:bCs/>
        </w:rPr>
        <w:t>6</w:t>
      </w:r>
      <w:r w:rsidRPr="00793A59">
        <w:rPr>
          <w:b/>
          <w:bCs/>
        </w:rPr>
        <w:t xml:space="preserve"> Revised Application</w:t>
      </w:r>
    </w:p>
    <w:p w14:paraId="2E02FDDD" w14:textId="77777777" w:rsidR="004B03B7" w:rsidRPr="00793A59" w:rsidRDefault="004B03B7" w:rsidP="004B03B7">
      <w:pPr>
        <w:jc w:val="center"/>
      </w:pPr>
      <w:r w:rsidRPr="00793A59">
        <w:rPr>
          <w:b/>
          <w:bCs/>
        </w:rPr>
        <w:t>for 51 Little West 12th Street</w:t>
      </w:r>
      <w:r>
        <w:rPr>
          <w:b/>
          <w:bCs/>
        </w:rPr>
        <w:t xml:space="preserve"> (2025-22-BZ)</w:t>
      </w:r>
    </w:p>
    <w:p w14:paraId="756734E8" w14:textId="77777777" w:rsidR="004B03B7" w:rsidRDefault="004B03B7" w:rsidP="00DD1012"/>
    <w:p w14:paraId="2584B33A" w14:textId="43D1DA3B" w:rsidR="00793A59" w:rsidRPr="00793A59" w:rsidRDefault="00793A59" w:rsidP="00793A59">
      <w:r w:rsidRPr="00793A59">
        <w:t xml:space="preserve">* </w:t>
      </w:r>
      <w:r w:rsidRPr="00793A59">
        <w:rPr>
          <w:b/>
          <w:bCs/>
        </w:rPr>
        <w:t>51 Little West 12th Street</w:t>
      </w:r>
      <w:r w:rsidRPr="00793A59">
        <w:t xml:space="preserve"> – Consideration of the applicant’s 4/13/26 revised submissions to the Board of Standards and Appeals in connection with its request for a zoning variance pursuant to ZR 72-21. </w:t>
      </w:r>
    </w:p>
    <w:p w14:paraId="3F8E4A58" w14:textId="77777777" w:rsidR="00793A59" w:rsidRDefault="00793A59" w:rsidP="00793A59">
      <w:pPr>
        <w:rPr>
          <w:b/>
          <w:bCs/>
        </w:rPr>
      </w:pPr>
    </w:p>
    <w:p w14:paraId="1D2753B8" w14:textId="60D752BF" w:rsidR="00793A59" w:rsidRPr="00793A59" w:rsidRDefault="00793A59" w:rsidP="00793A59">
      <w:r w:rsidRPr="00793A59">
        <w:rPr>
          <w:b/>
          <w:bCs/>
        </w:rPr>
        <w:t>Whereas:</w:t>
      </w:r>
    </w:p>
    <w:p w14:paraId="08C38E97" w14:textId="699171AC" w:rsidR="00793A59" w:rsidRPr="00793A59" w:rsidRDefault="00793A59" w:rsidP="00793A59">
      <w:pPr>
        <w:numPr>
          <w:ilvl w:val="0"/>
          <w:numId w:val="2"/>
        </w:numPr>
      </w:pPr>
      <w:r w:rsidRPr="00793A59">
        <w:t>51 Little West 12th Street (Block 645, Lot 21) is a vacant, 2,581-square foot lot located adjacent to the High Line and directly south of the Standard Hotel.</w:t>
      </w:r>
      <w:r>
        <w:br/>
      </w:r>
    </w:p>
    <w:p w14:paraId="5141FB0A" w14:textId="0BC2CF7F" w:rsidR="00793A59" w:rsidRPr="00793A59" w:rsidRDefault="00793A59" w:rsidP="00793A59">
      <w:pPr>
        <w:numPr>
          <w:ilvl w:val="0"/>
          <w:numId w:val="2"/>
        </w:numPr>
      </w:pPr>
      <w:r w:rsidRPr="00793A59">
        <w:t>The applicant has been asking for a zoning variance pursuant to ZR 72-21 to permit a larger structure as well as a change in use to permit residential use, and 2 floors of commercial and retail use. </w:t>
      </w:r>
      <w:r>
        <w:br/>
      </w:r>
    </w:p>
    <w:p w14:paraId="6B4893B5" w14:textId="4B9EDFDA" w:rsidR="00793A59" w:rsidRPr="00793A59" w:rsidRDefault="00793A59" w:rsidP="00793A59">
      <w:pPr>
        <w:numPr>
          <w:ilvl w:val="0"/>
          <w:numId w:val="2"/>
        </w:numPr>
      </w:pPr>
      <w:r w:rsidRPr="00793A59">
        <w:t xml:space="preserve">The applicant submitted a revised submission </w:t>
      </w:r>
      <w:r>
        <w:t xml:space="preserve">to the BSA </w:t>
      </w:r>
      <w:r w:rsidRPr="00793A59">
        <w:t>on April 13, 2026 in connection with their request for a zoning variance. </w:t>
      </w:r>
      <w:r>
        <w:br/>
      </w:r>
    </w:p>
    <w:p w14:paraId="5A57883B" w14:textId="28FE8830" w:rsidR="00793A59" w:rsidRPr="00793A59" w:rsidRDefault="00793A59" w:rsidP="00793A59">
      <w:pPr>
        <w:numPr>
          <w:ilvl w:val="0"/>
          <w:numId w:val="2"/>
        </w:numPr>
      </w:pPr>
      <w:r w:rsidRPr="00793A59">
        <w:t>The revised submission reduces the bulk of the building; revises the Statement of Facts and Findings; amends the Economic Analysis to utilize Marshall and Swift Cost Estimates; includes a memorandum regarding the mechanical floor space and accessory bicycle parking on the second floor; and amends the Neighborhood Character Study.</w:t>
      </w:r>
      <w:r>
        <w:br/>
      </w:r>
      <w:r w:rsidRPr="00793A59">
        <w:t> </w:t>
      </w:r>
    </w:p>
    <w:p w14:paraId="6B12147A" w14:textId="4CBFBAB2" w:rsidR="00793A59" w:rsidRPr="00793A59" w:rsidRDefault="00793A59" w:rsidP="00793A59">
      <w:pPr>
        <w:numPr>
          <w:ilvl w:val="0"/>
          <w:numId w:val="2"/>
        </w:numPr>
      </w:pPr>
      <w:r w:rsidRPr="00793A59">
        <w:lastRenderedPageBreak/>
        <w:t>CB2 has reviewed these changes in light of the Board’s September 2025 resolution denying this application. </w:t>
      </w:r>
      <w:r>
        <w:br/>
      </w:r>
    </w:p>
    <w:p w14:paraId="2FA86C61" w14:textId="726A0D69" w:rsidR="00793A59" w:rsidRPr="00793A59" w:rsidRDefault="00793A59" w:rsidP="00793A59">
      <w:r w:rsidRPr="00793A59">
        <w:rPr>
          <w:b/>
          <w:bCs/>
        </w:rPr>
        <w:t>Therefore be it resolved, that:</w:t>
      </w:r>
      <w:r>
        <w:rPr>
          <w:b/>
          <w:bCs/>
        </w:rPr>
        <w:br/>
      </w:r>
    </w:p>
    <w:p w14:paraId="6B5299FB" w14:textId="224E803D" w:rsidR="00793A59" w:rsidRPr="00793A59" w:rsidRDefault="00793A59" w:rsidP="00793A59">
      <w:pPr>
        <w:numPr>
          <w:ilvl w:val="0"/>
          <w:numId w:val="3"/>
        </w:numPr>
      </w:pPr>
      <w:r w:rsidRPr="00793A59">
        <w:t xml:space="preserve">CB2 continues to support the </w:t>
      </w:r>
      <w:hyperlink r:id="rId11" w:history="1">
        <w:r w:rsidRPr="00793A59">
          <w:rPr>
            <w:rStyle w:val="Hyperlink"/>
          </w:rPr>
          <w:t>Board’s September 2025 resolution</w:t>
        </w:r>
      </w:hyperlink>
      <w:r w:rsidR="008B0D98">
        <w:rPr>
          <w:rStyle w:val="FootnoteReference"/>
        </w:rPr>
        <w:footnoteReference w:id="1"/>
      </w:r>
      <w:r w:rsidRPr="00793A59">
        <w:t xml:space="preserve"> denying this application as the applicant has still failed to meet the five findings necessary for a variance pursuant to ZR 72-21.</w:t>
      </w:r>
      <w:r>
        <w:br/>
      </w:r>
    </w:p>
    <w:p w14:paraId="5772213A" w14:textId="77777777" w:rsidR="00793A59" w:rsidRDefault="00793A59" w:rsidP="00793A59">
      <w:pPr>
        <w:numPr>
          <w:ilvl w:val="0"/>
          <w:numId w:val="3"/>
        </w:numPr>
      </w:pPr>
      <w:r w:rsidRPr="00793A59">
        <w:t>CB2 has further comments relevant to some of the five findings:</w:t>
      </w:r>
      <w:r>
        <w:br/>
      </w:r>
    </w:p>
    <w:p w14:paraId="5280A0A5" w14:textId="77777777" w:rsidR="00793A59" w:rsidRDefault="00793A59" w:rsidP="00793A59">
      <w:pPr>
        <w:pStyle w:val="ListParagraph"/>
        <w:numPr>
          <w:ilvl w:val="0"/>
          <w:numId w:val="8"/>
        </w:numPr>
      </w:pPr>
      <w:r w:rsidRPr="00793A59">
        <w:t>Finding #2: Rate of Return</w:t>
      </w:r>
      <w:r>
        <w:br/>
      </w:r>
    </w:p>
    <w:p w14:paraId="220547DD" w14:textId="618CBB62" w:rsidR="00793A59" w:rsidRDefault="00793A59" w:rsidP="00793A59">
      <w:pPr>
        <w:pStyle w:val="ListParagraph"/>
        <w:numPr>
          <w:ilvl w:val="1"/>
          <w:numId w:val="8"/>
        </w:numPr>
      </w:pPr>
      <w:r w:rsidRPr="00793A59">
        <w:t>The restaurant comparables used in the applicant's analysis are not comparable and furthermore, none of them are restaurants.</w:t>
      </w:r>
      <w:r>
        <w:br/>
      </w:r>
    </w:p>
    <w:p w14:paraId="7E48DE29" w14:textId="77777777" w:rsidR="00793A59" w:rsidRDefault="00793A59" w:rsidP="00793A59">
      <w:pPr>
        <w:pStyle w:val="ListParagraph"/>
        <w:numPr>
          <w:ilvl w:val="2"/>
          <w:numId w:val="8"/>
        </w:numPr>
      </w:pPr>
      <w:r w:rsidRPr="00793A59">
        <w:t>823 Washington Street. The Claudalie salon is a beauty products store which offers wine to customers.  It is not a restaurant.</w:t>
      </w:r>
    </w:p>
    <w:p w14:paraId="4087A49D" w14:textId="77777777" w:rsidR="00793A59" w:rsidRDefault="00793A59" w:rsidP="00793A59">
      <w:pPr>
        <w:pStyle w:val="ListParagraph"/>
        <w:numPr>
          <w:ilvl w:val="2"/>
          <w:numId w:val="8"/>
        </w:numPr>
      </w:pPr>
      <w:r w:rsidRPr="00793A59">
        <w:t>301 West 13</w:t>
      </w:r>
      <w:r w:rsidRPr="00793A59">
        <w:rPr>
          <w:vertAlign w:val="superscript"/>
        </w:rPr>
        <w:t>th</w:t>
      </w:r>
      <w:r w:rsidRPr="00793A59">
        <w:t xml:space="preserve"> Street. This is a hairdresser east of meatpacking.  Searches of the state liquor authority do not show any license issued.  It is not a restaurant.</w:t>
      </w:r>
    </w:p>
    <w:p w14:paraId="451B5F4F" w14:textId="77777777" w:rsidR="00793A59" w:rsidRDefault="00793A59" w:rsidP="00793A59">
      <w:pPr>
        <w:pStyle w:val="ListParagraph"/>
        <w:numPr>
          <w:ilvl w:val="2"/>
          <w:numId w:val="8"/>
        </w:numPr>
      </w:pPr>
      <w:r w:rsidRPr="00793A59">
        <w:t>70 Seventh Avenue.  This was a Greek restaurant with a beer and wine license.  This was on a busy avenue and not in the Village section of Meatpacking.  It is no longer a restaurant.</w:t>
      </w:r>
    </w:p>
    <w:p w14:paraId="113C591B" w14:textId="77777777" w:rsidR="00793A59" w:rsidRDefault="00793A59" w:rsidP="00793A59">
      <w:pPr>
        <w:pStyle w:val="ListParagraph"/>
        <w:numPr>
          <w:ilvl w:val="2"/>
          <w:numId w:val="8"/>
        </w:numPr>
      </w:pPr>
      <w:r w:rsidRPr="00793A59">
        <w:t>248 West 14</w:t>
      </w:r>
      <w:r w:rsidRPr="00793A59">
        <w:rPr>
          <w:vertAlign w:val="superscript"/>
        </w:rPr>
        <w:t>th</w:t>
      </w:r>
      <w:r w:rsidRPr="00793A59">
        <w:t xml:space="preserve"> Street  is a karaoke bar on a commercial block of a wide crosstown street.  It is not a restaurant.</w:t>
      </w:r>
    </w:p>
    <w:p w14:paraId="466D977A" w14:textId="77777777" w:rsidR="00793A59" w:rsidRDefault="00793A59" w:rsidP="00793A59">
      <w:pPr>
        <w:pStyle w:val="ListParagraph"/>
        <w:numPr>
          <w:ilvl w:val="2"/>
          <w:numId w:val="8"/>
        </w:numPr>
      </w:pPr>
      <w:r w:rsidRPr="00793A59">
        <w:t>245 West 14</w:t>
      </w:r>
      <w:r w:rsidRPr="00793A59">
        <w:rPr>
          <w:vertAlign w:val="superscript"/>
        </w:rPr>
        <w:t>th</w:t>
      </w:r>
      <w:r w:rsidRPr="00793A59">
        <w:t xml:space="preserve"> Street is not a restaurant.  It is a cannabis dispensary.  It is not a restaurant.</w:t>
      </w:r>
      <w:r>
        <w:br/>
      </w:r>
    </w:p>
    <w:p w14:paraId="11F1059C" w14:textId="77777777" w:rsidR="00793A59" w:rsidRDefault="00793A59" w:rsidP="00793A59">
      <w:pPr>
        <w:pStyle w:val="ListParagraph"/>
        <w:numPr>
          <w:ilvl w:val="0"/>
          <w:numId w:val="8"/>
        </w:numPr>
      </w:pPr>
      <w:r w:rsidRPr="00793A59">
        <w:t>Finding #3: Neighborhood Character</w:t>
      </w:r>
      <w:r>
        <w:br/>
      </w:r>
    </w:p>
    <w:p w14:paraId="1AF93151" w14:textId="77777777" w:rsidR="00D04464" w:rsidRDefault="00793A59" w:rsidP="00793A59">
      <w:pPr>
        <w:pStyle w:val="ListParagraph"/>
        <w:numPr>
          <w:ilvl w:val="1"/>
          <w:numId w:val="8"/>
        </w:numPr>
      </w:pPr>
      <w:r w:rsidRPr="00793A59">
        <w:t>The revised height of the building continues to be out of character with the majority of the buildings in the CB2 section of the Village.</w:t>
      </w:r>
      <w:r w:rsidR="00D04464">
        <w:br/>
      </w:r>
    </w:p>
    <w:p w14:paraId="6BEA3B63" w14:textId="77777777" w:rsidR="00D04464" w:rsidRDefault="00793A59" w:rsidP="00D04464">
      <w:pPr>
        <w:pStyle w:val="ListParagraph"/>
        <w:numPr>
          <w:ilvl w:val="1"/>
          <w:numId w:val="8"/>
        </w:numPr>
      </w:pPr>
      <w:r w:rsidRPr="00793A59">
        <w:t>CB2 recommends reducing the height of the first 3 floors from the currently planned 50’ so that the building is more in character with the area.</w:t>
      </w:r>
      <w:r w:rsidR="00D04464">
        <w:br/>
      </w:r>
    </w:p>
    <w:p w14:paraId="3140DE8F" w14:textId="77777777" w:rsidR="00D04464" w:rsidRDefault="00793A59" w:rsidP="00D04464">
      <w:pPr>
        <w:pStyle w:val="ListParagraph"/>
        <w:numPr>
          <w:ilvl w:val="1"/>
          <w:numId w:val="8"/>
        </w:numPr>
      </w:pPr>
      <w:r w:rsidRPr="00793A59">
        <w:t xml:space="preserve"> Reducing the base would allow the building to fit into the neighborhood character better by</w:t>
      </w:r>
      <w:r w:rsidR="00D04464">
        <w:br/>
      </w:r>
    </w:p>
    <w:p w14:paraId="540EE1FF" w14:textId="77777777" w:rsidR="00D04464" w:rsidRDefault="00793A59" w:rsidP="00D04464">
      <w:pPr>
        <w:pStyle w:val="ListParagraph"/>
        <w:numPr>
          <w:ilvl w:val="1"/>
          <w:numId w:val="8"/>
        </w:numPr>
      </w:pPr>
      <w:r w:rsidRPr="00793A59">
        <w:t>Improving the building’s relationship to the streets around it.</w:t>
      </w:r>
      <w:r w:rsidR="00D04464">
        <w:br/>
      </w:r>
    </w:p>
    <w:p w14:paraId="0F520A45" w14:textId="77777777" w:rsidR="00D04464" w:rsidRDefault="00D04464" w:rsidP="00D04464">
      <w:pPr>
        <w:pStyle w:val="ListParagraph"/>
        <w:numPr>
          <w:ilvl w:val="1"/>
          <w:numId w:val="8"/>
        </w:numPr>
      </w:pPr>
      <w:r w:rsidRPr="00793A59">
        <w:t xml:space="preserve"> </w:t>
      </w:r>
      <w:r w:rsidR="00793A59" w:rsidRPr="00793A59">
        <w:t>Eliminating the blank face that the current iteration of the base presents to the community.</w:t>
      </w:r>
      <w:r>
        <w:br/>
      </w:r>
    </w:p>
    <w:p w14:paraId="62883D40" w14:textId="5498F0F7" w:rsidR="00D04464" w:rsidRDefault="00793A59" w:rsidP="00793A59">
      <w:pPr>
        <w:pStyle w:val="ListParagraph"/>
        <w:numPr>
          <w:ilvl w:val="1"/>
          <w:numId w:val="8"/>
        </w:numPr>
      </w:pPr>
      <w:r w:rsidRPr="00793A59">
        <w:t xml:space="preserve"> Allowing residential use here is out of character with the neighborhood as the </w:t>
      </w:r>
      <w:r w:rsidR="006B2B32">
        <w:t xml:space="preserve">applicant </w:t>
      </w:r>
      <w:r w:rsidRPr="00793A59">
        <w:t>admitted that they were relying on inaccurate data and that this area is non-residential</w:t>
      </w:r>
      <w:r w:rsidR="00D04464">
        <w:t>.</w:t>
      </w:r>
      <w:r w:rsidR="00D04464">
        <w:br/>
      </w:r>
    </w:p>
    <w:p w14:paraId="6B5DE36E" w14:textId="77777777" w:rsidR="00D04464" w:rsidRDefault="00793A59" w:rsidP="00D04464">
      <w:pPr>
        <w:pStyle w:val="ListParagraph"/>
        <w:numPr>
          <w:ilvl w:val="0"/>
          <w:numId w:val="8"/>
        </w:numPr>
      </w:pPr>
      <w:r w:rsidRPr="00793A59">
        <w:t>Finding #5: Minimum Variance</w:t>
      </w:r>
      <w:r w:rsidR="00D04464">
        <w:br/>
      </w:r>
    </w:p>
    <w:p w14:paraId="330C58B1" w14:textId="77777777" w:rsidR="006B2B32" w:rsidRPr="006B2B32" w:rsidRDefault="00793A59" w:rsidP="006B2B32">
      <w:pPr>
        <w:pStyle w:val="ListParagraph"/>
        <w:numPr>
          <w:ilvl w:val="1"/>
          <w:numId w:val="8"/>
        </w:numPr>
      </w:pPr>
      <w:r w:rsidRPr="006B2B32">
        <w:t>The applicant has not proved that the variance is the minimum needed because</w:t>
      </w:r>
      <w:r w:rsidR="006B2B32" w:rsidRPr="006B2B32">
        <w:t xml:space="preserve"> t</w:t>
      </w:r>
      <w:r w:rsidRPr="006B2B32">
        <w:t>here is no restaurant comparable as the analysis failed to include any operating restaurants.</w:t>
      </w:r>
      <w:r w:rsidR="006B2B32" w:rsidRPr="006B2B32">
        <w:br/>
      </w:r>
    </w:p>
    <w:p w14:paraId="1B5DA646" w14:textId="360BF997" w:rsidR="00D04464" w:rsidRDefault="006B2B32" w:rsidP="007228CD">
      <w:pPr>
        <w:pStyle w:val="NormalWeb"/>
        <w:numPr>
          <w:ilvl w:val="0"/>
          <w:numId w:val="3"/>
        </w:numPr>
        <w:spacing w:before="240" w:beforeAutospacing="0" w:after="240" w:afterAutospacing="0"/>
      </w:pPr>
      <w:r w:rsidRPr="006B2B32">
        <w:rPr>
          <w:color w:val="000000"/>
          <w:sz w:val="22"/>
          <w:szCs w:val="22"/>
        </w:rPr>
        <w:t>In addition to the further comments specified in (2), CB2 reiterates the arguments in the September 2025 resolution</w:t>
      </w:r>
      <w:r w:rsidR="007228CD">
        <w:rPr>
          <w:rStyle w:val="FootnoteReference"/>
          <w:color w:val="000000"/>
          <w:sz w:val="22"/>
          <w:szCs w:val="22"/>
        </w:rPr>
        <w:footnoteReference w:id="2"/>
      </w:r>
      <w:r w:rsidRPr="006B2B32">
        <w:rPr>
          <w:color w:val="000000"/>
          <w:sz w:val="22"/>
          <w:szCs w:val="22"/>
        </w:rPr>
        <w:t xml:space="preserve"> on the variance application for this site. </w:t>
      </w:r>
      <w:r w:rsidR="00D04464">
        <w:br/>
      </w:r>
    </w:p>
    <w:p w14:paraId="10E37528" w14:textId="36FBAD8B" w:rsidR="00C7645E" w:rsidRDefault="00C7645E" w:rsidP="00C7645E">
      <w:pPr>
        <w:ind w:left="720" w:hanging="720"/>
      </w:pPr>
      <w:r>
        <w:t>Vote:</w:t>
      </w:r>
      <w:r>
        <w:tab/>
      </w:r>
      <w:r w:rsidR="00793A59" w:rsidRPr="00793A59">
        <w:t xml:space="preserve">The resolution passed with a vote of </w:t>
      </w:r>
      <w:r>
        <w:t xml:space="preserve">19 </w:t>
      </w:r>
      <w:r w:rsidR="00793A59" w:rsidRPr="00793A59">
        <w:t>in favor</w:t>
      </w:r>
      <w:r>
        <w:t>; 13 opposed (S. Aaaron; A. Brenna; R. Caccappolo; Y. Chen; C. Dignes; A. Fernandez; D. Jain; J. Kiely; J. Liff; B. Listman; E. Siegel; F. Sigel; E. Smith</w:t>
      </w:r>
      <w:r w:rsidR="00A01AA8">
        <w:t>); 3 abstaining (</w:t>
      </w:r>
      <w:r w:rsidR="00BB755B">
        <w:t>W. Benesh; K. Berger; E. Olson); and none recusing.</w:t>
      </w:r>
    </w:p>
    <w:p w14:paraId="0124FAF3" w14:textId="77777777" w:rsidR="00BB755B" w:rsidRDefault="00BB755B" w:rsidP="00C7645E">
      <w:pPr>
        <w:ind w:left="720" w:hanging="720"/>
      </w:pPr>
    </w:p>
    <w:p w14:paraId="705FA1CA" w14:textId="77777777" w:rsidR="00BB755B" w:rsidRPr="0057678A" w:rsidRDefault="00BB755B" w:rsidP="00BB755B">
      <w:pPr>
        <w:pStyle w:val="NoSpacing"/>
        <w:rPr>
          <w:rFonts w:ascii="Times New Roman" w:hAnsi="Times New Roman"/>
          <w:b/>
          <w:bCs/>
          <w:sz w:val="24"/>
        </w:rPr>
      </w:pPr>
      <w:r w:rsidRPr="0057678A">
        <w:rPr>
          <w:rFonts w:ascii="Times New Roman" w:hAnsi="Times New Roman"/>
          <w:bCs/>
          <w:color w:val="242424"/>
          <w:sz w:val="24"/>
        </w:rPr>
        <w:t>We</w:t>
      </w:r>
      <w:r w:rsidRPr="0057678A">
        <w:rPr>
          <w:rFonts w:ascii="Times New Roman" w:hAnsi="Times New Roman"/>
          <w:bCs/>
          <w:color w:val="242424"/>
          <w:spacing w:val="-3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respectfully</w:t>
      </w:r>
      <w:r w:rsidRPr="0057678A">
        <w:rPr>
          <w:rFonts w:ascii="Times New Roman" w:hAnsi="Times New Roman"/>
          <w:bCs/>
          <w:color w:val="242424"/>
          <w:spacing w:val="-4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request</w:t>
      </w:r>
      <w:r w:rsidRPr="0057678A">
        <w:rPr>
          <w:rFonts w:ascii="Times New Roman" w:hAnsi="Times New Roman"/>
          <w:bCs/>
          <w:color w:val="242424"/>
          <w:spacing w:val="-4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that</w:t>
      </w:r>
      <w:r w:rsidRPr="0057678A">
        <w:rPr>
          <w:rFonts w:ascii="Times New Roman" w:hAnsi="Times New Roman"/>
          <w:bCs/>
          <w:color w:val="242424"/>
          <w:spacing w:val="-4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your</w:t>
      </w:r>
      <w:r w:rsidRPr="0057678A">
        <w:rPr>
          <w:rFonts w:ascii="Times New Roman" w:hAnsi="Times New Roman"/>
          <w:bCs/>
          <w:color w:val="242424"/>
          <w:spacing w:val="-3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agency</w:t>
      </w:r>
      <w:r w:rsidRPr="0057678A">
        <w:rPr>
          <w:rFonts w:ascii="Times New Roman" w:hAnsi="Times New Roman"/>
          <w:bCs/>
          <w:color w:val="242424"/>
          <w:spacing w:val="-4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take</w:t>
      </w:r>
      <w:r w:rsidRPr="0057678A">
        <w:rPr>
          <w:rFonts w:ascii="Times New Roman" w:hAnsi="Times New Roman"/>
          <w:bCs/>
          <w:color w:val="242424"/>
          <w:spacing w:val="-4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action</w:t>
      </w:r>
      <w:r w:rsidRPr="0057678A">
        <w:rPr>
          <w:rFonts w:ascii="Times New Roman" w:hAnsi="Times New Roman"/>
          <w:bCs/>
          <w:color w:val="242424"/>
          <w:spacing w:val="-3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consistent</w:t>
      </w:r>
      <w:r w:rsidRPr="0057678A">
        <w:rPr>
          <w:rFonts w:ascii="Times New Roman" w:hAnsi="Times New Roman"/>
          <w:bCs/>
          <w:color w:val="242424"/>
          <w:spacing w:val="-3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with</w:t>
      </w:r>
      <w:r w:rsidRPr="0057678A">
        <w:rPr>
          <w:rFonts w:ascii="Times New Roman" w:hAnsi="Times New Roman"/>
          <w:bCs/>
          <w:color w:val="242424"/>
          <w:spacing w:val="-4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the</w:t>
      </w:r>
      <w:r w:rsidRPr="0057678A">
        <w:rPr>
          <w:rFonts w:ascii="Times New Roman" w:hAnsi="Times New Roman"/>
          <w:bCs/>
          <w:color w:val="242424"/>
          <w:spacing w:val="-4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positions</w:t>
      </w:r>
      <w:r w:rsidRPr="0057678A">
        <w:rPr>
          <w:rFonts w:ascii="Times New Roman" w:hAnsi="Times New Roman"/>
          <w:bCs/>
          <w:color w:val="242424"/>
          <w:spacing w:val="-3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expressed</w:t>
      </w:r>
      <w:r w:rsidRPr="0057678A">
        <w:rPr>
          <w:rFonts w:ascii="Times New Roman" w:hAnsi="Times New Roman"/>
          <w:bCs/>
          <w:color w:val="242424"/>
          <w:spacing w:val="-4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>in</w:t>
      </w:r>
      <w:r w:rsidRPr="0057678A">
        <w:rPr>
          <w:rFonts w:ascii="Times New Roman" w:hAnsi="Times New Roman"/>
          <w:bCs/>
          <w:color w:val="242424"/>
          <w:spacing w:val="-3"/>
          <w:sz w:val="24"/>
        </w:rPr>
        <w:t xml:space="preserve"> </w:t>
      </w:r>
      <w:r w:rsidRPr="0057678A">
        <w:rPr>
          <w:rFonts w:ascii="Times New Roman" w:hAnsi="Times New Roman"/>
          <w:bCs/>
          <w:color w:val="242424"/>
          <w:sz w:val="24"/>
        </w:rPr>
        <w:t xml:space="preserve">the </w:t>
      </w:r>
      <w:r w:rsidRPr="0057678A">
        <w:rPr>
          <w:rFonts w:ascii="Times New Roman" w:hAnsi="Times New Roman"/>
          <w:bCs/>
          <w:color w:val="242424"/>
          <w:spacing w:val="-2"/>
          <w:sz w:val="24"/>
        </w:rPr>
        <w:t>above.</w:t>
      </w:r>
    </w:p>
    <w:p w14:paraId="1FCEA55E" w14:textId="77777777" w:rsidR="00BB755B" w:rsidRDefault="00BB755B" w:rsidP="00BB755B"/>
    <w:p w14:paraId="55AAB8AD" w14:textId="77777777" w:rsidR="00BB755B" w:rsidRPr="00277BB1" w:rsidRDefault="00BB755B" w:rsidP="00BB755B">
      <w:pPr>
        <w:rPr>
          <w:color w:val="000000" w:themeColor="text1"/>
        </w:rPr>
      </w:pPr>
      <w:r w:rsidRPr="00277BB1">
        <w:rPr>
          <w:color w:val="000000" w:themeColor="text1"/>
        </w:rPr>
        <w:t>Respectfully submitted</w:t>
      </w:r>
      <w:r>
        <w:rPr>
          <w:color w:val="000000" w:themeColor="text1"/>
        </w:rPr>
        <w:t>,</w:t>
      </w:r>
    </w:p>
    <w:p w14:paraId="117BA12A" w14:textId="77777777" w:rsidR="00BB755B" w:rsidRPr="00277BB1" w:rsidRDefault="00BB755B" w:rsidP="00BB755B">
      <w:pPr>
        <w:rPr>
          <w:color w:val="000000" w:themeColor="text1"/>
        </w:rPr>
      </w:pPr>
      <w:r w:rsidRPr="00277BB1">
        <w:rPr>
          <w:noProof/>
          <w:color w:val="000000" w:themeColor="text1"/>
        </w:rPr>
        <w:drawing>
          <wp:inline distT="0" distB="0" distL="0" distR="0" wp14:anchorId="065C86B9" wp14:editId="26A911B1">
            <wp:extent cx="2476500" cy="476250"/>
            <wp:effectExtent l="0" t="0" r="0" b="0"/>
            <wp:docPr id="931661613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BB1">
        <w:rPr>
          <w:color w:val="000000" w:themeColor="text1"/>
          <w:lang w:val="en"/>
        </w:rPr>
        <w:tab/>
      </w:r>
      <w:r w:rsidRPr="00277BB1">
        <w:rPr>
          <w:color w:val="000000" w:themeColor="text1"/>
          <w:lang w:val="en"/>
        </w:rPr>
        <w:tab/>
      </w:r>
      <w:r w:rsidRPr="00277BB1">
        <w:rPr>
          <w:noProof/>
          <w:color w:val="000000" w:themeColor="text1"/>
        </w:rPr>
        <w:drawing>
          <wp:inline distT="0" distB="0" distL="0" distR="0" wp14:anchorId="3F188CC4" wp14:editId="2BDD1066">
            <wp:extent cx="1800225" cy="685800"/>
            <wp:effectExtent l="0" t="0" r="0" b="0"/>
            <wp:docPr id="1163258732" name="Picture 8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h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BB1">
        <w:rPr>
          <w:color w:val="000000" w:themeColor="text1"/>
          <w:lang w:val="en"/>
        </w:rPr>
        <w:br/>
      </w:r>
      <w:r w:rsidRPr="00277BB1">
        <w:rPr>
          <w:color w:val="000000" w:themeColor="text1"/>
          <w:lang w:val="en"/>
        </w:rPr>
        <w:br/>
        <w:t>Valerie De La Rosa</w:t>
      </w:r>
      <w:r w:rsidRPr="00277BB1">
        <w:rPr>
          <w:color w:val="000000" w:themeColor="text1"/>
        </w:rPr>
        <w:tab/>
      </w:r>
      <w:r w:rsidRPr="00277BB1">
        <w:rPr>
          <w:color w:val="000000" w:themeColor="text1"/>
        </w:rPr>
        <w:tab/>
      </w:r>
      <w:r w:rsidRPr="00277BB1">
        <w:rPr>
          <w:color w:val="000000" w:themeColor="text1"/>
        </w:rPr>
        <w:tab/>
      </w:r>
      <w:r w:rsidRPr="00277BB1">
        <w:rPr>
          <w:color w:val="000000" w:themeColor="text1"/>
        </w:rPr>
        <w:tab/>
      </w:r>
      <w:r w:rsidRPr="00277BB1">
        <w:rPr>
          <w:color w:val="000000" w:themeColor="text1"/>
        </w:rPr>
        <w:tab/>
      </w:r>
      <w:r w:rsidRPr="00277BB1">
        <w:rPr>
          <w:color w:val="000000" w:themeColor="text1"/>
          <w:lang w:val="en"/>
        </w:rPr>
        <w:t>Eugene Yoo</w:t>
      </w:r>
      <w:r w:rsidRPr="00277BB1">
        <w:rPr>
          <w:color w:val="000000" w:themeColor="text1"/>
        </w:rPr>
        <w:t> </w:t>
      </w:r>
    </w:p>
    <w:p w14:paraId="4EE27357" w14:textId="77777777" w:rsidR="00BB755B" w:rsidRPr="00277BB1" w:rsidRDefault="00BB755B" w:rsidP="00BB755B">
      <w:pPr>
        <w:rPr>
          <w:color w:val="000000" w:themeColor="text1"/>
        </w:rPr>
      </w:pPr>
      <w:r w:rsidRPr="00277BB1">
        <w:rPr>
          <w:color w:val="000000" w:themeColor="text1"/>
          <w:lang w:val="en"/>
        </w:rPr>
        <w:t>Chair, Community Board 2/Manhattan</w:t>
      </w:r>
      <w:r w:rsidRPr="00277BB1">
        <w:rPr>
          <w:color w:val="000000" w:themeColor="text1"/>
        </w:rPr>
        <w:tab/>
      </w:r>
      <w:r w:rsidRPr="00277BB1">
        <w:rPr>
          <w:color w:val="000000" w:themeColor="text1"/>
        </w:rPr>
        <w:tab/>
      </w:r>
      <w:r w:rsidRPr="00277BB1">
        <w:rPr>
          <w:color w:val="000000" w:themeColor="text1"/>
          <w:lang w:val="en"/>
        </w:rPr>
        <w:t>Chair, CB2/M Land Use Committee</w:t>
      </w:r>
      <w:r w:rsidRPr="00277BB1">
        <w:rPr>
          <w:color w:val="000000" w:themeColor="text1"/>
        </w:rPr>
        <w:t> </w:t>
      </w:r>
    </w:p>
    <w:p w14:paraId="606FBB74" w14:textId="77777777" w:rsidR="00BB755B" w:rsidRPr="00277BB1" w:rsidRDefault="00BB755B" w:rsidP="00BB755B">
      <w:pPr>
        <w:rPr>
          <w:noProof/>
          <w:color w:val="000000" w:themeColor="text1"/>
        </w:rPr>
      </w:pPr>
    </w:p>
    <w:p w14:paraId="39772BBB" w14:textId="77777777" w:rsidR="00BB755B" w:rsidRPr="00277BB1" w:rsidRDefault="00BB755B" w:rsidP="00BB755B">
      <w:pPr>
        <w:pStyle w:val="BodyText"/>
        <w:rPr>
          <w:b/>
          <w:bCs/>
          <w:color w:val="000000" w:themeColor="text1"/>
        </w:rPr>
      </w:pPr>
      <w:r w:rsidRPr="00277BB1">
        <w:rPr>
          <w:bCs/>
          <w:color w:val="000000" w:themeColor="text1"/>
          <w:spacing w:val="-2"/>
        </w:rPr>
        <w:t>VDLR/fa</w:t>
      </w:r>
    </w:p>
    <w:p w14:paraId="2BD56F90" w14:textId="77777777" w:rsidR="00BB755B" w:rsidRPr="00277BB1" w:rsidRDefault="00BB755B" w:rsidP="00BB755B">
      <w:pPr>
        <w:rPr>
          <w:color w:val="000000" w:themeColor="text1"/>
        </w:rPr>
      </w:pPr>
    </w:p>
    <w:p w14:paraId="3625BDDB" w14:textId="2E4ED179" w:rsidR="00BB755B" w:rsidRPr="00277BB1" w:rsidRDefault="00BB755B" w:rsidP="00BB755B">
      <w:pPr>
        <w:pStyle w:val="BodyText"/>
        <w:rPr>
          <w:b/>
          <w:bCs/>
          <w:color w:val="000000" w:themeColor="text1"/>
          <w:spacing w:val="-1"/>
        </w:rPr>
      </w:pPr>
      <w:r w:rsidRPr="00277BB1">
        <w:rPr>
          <w:bCs/>
          <w:color w:val="000000" w:themeColor="text1"/>
          <w:spacing w:val="-5"/>
        </w:rPr>
        <w:t>cc:</w:t>
      </w:r>
      <w:r w:rsidRPr="00277BB1">
        <w:rPr>
          <w:bCs/>
          <w:color w:val="000000" w:themeColor="text1"/>
          <w:spacing w:val="-1"/>
        </w:rPr>
        <w:tab/>
        <w:t xml:space="preserve">Hon. </w:t>
      </w:r>
      <w:r w:rsidRPr="00277BB1">
        <w:rPr>
          <w:color w:val="000000" w:themeColor="text1"/>
          <w:bdr w:val="none" w:sz="0" w:space="0" w:color="auto" w:frame="1"/>
        </w:rPr>
        <w:t>Brad Hoylman-Sigal</w:t>
      </w:r>
      <w:r w:rsidRPr="00277BB1">
        <w:rPr>
          <w:bCs/>
          <w:color w:val="000000" w:themeColor="text1"/>
          <w:spacing w:val="-1"/>
        </w:rPr>
        <w:t>, Manhattan Borough President</w:t>
      </w:r>
    </w:p>
    <w:p w14:paraId="60F14C87" w14:textId="0A272FD7" w:rsidR="00BB755B" w:rsidRPr="00277BB1" w:rsidRDefault="00BB755B" w:rsidP="00BB755B">
      <w:pPr>
        <w:pStyle w:val="xmsonormal"/>
        <w:spacing w:before="0" w:beforeAutospacing="0" w:after="0" w:afterAutospacing="0"/>
        <w:ind w:firstLine="720"/>
        <w:rPr>
          <w:rFonts w:ascii="Aptos" w:hAnsi="Aptos"/>
          <w:color w:val="000000" w:themeColor="text1"/>
        </w:rPr>
      </w:pPr>
      <w:r w:rsidRPr="00277BB1">
        <w:rPr>
          <w:color w:val="000000" w:themeColor="text1"/>
          <w:bdr w:val="none" w:sz="0" w:space="0" w:color="auto" w:frame="1"/>
        </w:rPr>
        <w:t xml:space="preserve">Hon. </w:t>
      </w:r>
      <w:r>
        <w:rPr>
          <w:color w:val="000000" w:themeColor="text1"/>
          <w:bdr w:val="none" w:sz="0" w:space="0" w:color="auto" w:frame="1"/>
        </w:rPr>
        <w:t>Julie Menin</w:t>
      </w:r>
      <w:r w:rsidRPr="00277BB1">
        <w:rPr>
          <w:color w:val="000000" w:themeColor="text1"/>
          <w:bdr w:val="none" w:sz="0" w:space="0" w:color="auto" w:frame="1"/>
        </w:rPr>
        <w:t>, NYC Council Speaker</w:t>
      </w:r>
      <w:r w:rsidRPr="00277BB1">
        <w:rPr>
          <w:b/>
          <w:bCs/>
          <w:color w:val="000000" w:themeColor="text1"/>
          <w:bdr w:val="none" w:sz="0" w:space="0" w:color="auto" w:frame="1"/>
        </w:rPr>
        <w:t> </w:t>
      </w:r>
    </w:p>
    <w:p w14:paraId="59D7B070" w14:textId="67B8EEB2" w:rsidR="00BB755B" w:rsidRPr="00277BB1" w:rsidRDefault="00BB755B" w:rsidP="00BB755B">
      <w:pPr>
        <w:pStyle w:val="xmsonormal"/>
        <w:spacing w:before="0" w:beforeAutospacing="0" w:after="0" w:afterAutospacing="0"/>
        <w:ind w:firstLine="720"/>
        <w:rPr>
          <w:rFonts w:ascii="Aptos" w:hAnsi="Aptos"/>
          <w:color w:val="000000" w:themeColor="text1"/>
        </w:rPr>
      </w:pPr>
      <w:r w:rsidRPr="00277BB1">
        <w:rPr>
          <w:color w:val="000000" w:themeColor="text1"/>
          <w:bdr w:val="none" w:sz="0" w:space="0" w:color="auto" w:frame="1"/>
        </w:rPr>
        <w:t>Hon. Erik Bottcher</w:t>
      </w:r>
      <w:r>
        <w:rPr>
          <w:color w:val="000000" w:themeColor="text1"/>
          <w:bdr w:val="none" w:sz="0" w:space="0" w:color="auto" w:frame="1"/>
        </w:rPr>
        <w:t>,</w:t>
      </w:r>
      <w:r w:rsidRPr="00277BB1">
        <w:rPr>
          <w:color w:val="000000" w:themeColor="text1"/>
          <w:bdr w:val="none" w:sz="0" w:space="0" w:color="auto" w:frame="1"/>
        </w:rPr>
        <w:t xml:space="preserve"> </w:t>
      </w:r>
      <w:r w:rsidRPr="00277BB1">
        <w:rPr>
          <w:color w:val="000000" w:themeColor="text1"/>
          <w:bdr w:val="none" w:sz="0" w:space="0" w:color="auto" w:frame="1"/>
        </w:rPr>
        <w:t>NY State Senate, 47</w:t>
      </w:r>
      <w:r w:rsidRPr="00277BB1">
        <w:rPr>
          <w:color w:val="000000" w:themeColor="text1"/>
          <w:bdr w:val="none" w:sz="0" w:space="0" w:color="auto" w:frame="1"/>
          <w:vertAlign w:val="superscript"/>
        </w:rPr>
        <w:t>th</w:t>
      </w:r>
      <w:r w:rsidRPr="00277BB1">
        <w:rPr>
          <w:rStyle w:val="apple-converted-space"/>
          <w:rFonts w:eastAsiaTheme="majorEastAsia"/>
          <w:color w:val="000000" w:themeColor="text1"/>
          <w:bdr w:val="none" w:sz="0" w:space="0" w:color="auto" w:frame="1"/>
        </w:rPr>
        <w:t> </w:t>
      </w:r>
      <w:r w:rsidRPr="00277BB1">
        <w:rPr>
          <w:color w:val="000000" w:themeColor="text1"/>
          <w:bdr w:val="none" w:sz="0" w:space="0" w:color="auto" w:frame="1"/>
        </w:rPr>
        <w:t>District</w:t>
      </w:r>
      <w:r w:rsidRPr="00277BB1">
        <w:rPr>
          <w:b/>
          <w:bCs/>
          <w:color w:val="000000" w:themeColor="text1"/>
          <w:bdr w:val="none" w:sz="0" w:space="0" w:color="auto" w:frame="1"/>
        </w:rPr>
        <w:t> </w:t>
      </w:r>
    </w:p>
    <w:p w14:paraId="4298AC4D" w14:textId="77777777" w:rsidR="00BB755B" w:rsidRDefault="00BB755B" w:rsidP="00BB755B">
      <w:pPr>
        <w:pStyle w:val="BodyText"/>
        <w:ind w:left="720"/>
        <w:rPr>
          <w:bCs/>
          <w:color w:val="000000" w:themeColor="text1"/>
        </w:rPr>
      </w:pPr>
      <w:r w:rsidRPr="00277BB1">
        <w:rPr>
          <w:bCs/>
          <w:color w:val="000000" w:themeColor="text1"/>
        </w:rPr>
        <w:t>Hon.</w:t>
      </w:r>
      <w:r w:rsidRPr="00277BB1">
        <w:rPr>
          <w:bCs/>
          <w:color w:val="000000" w:themeColor="text1"/>
          <w:spacing w:val="-6"/>
        </w:rPr>
        <w:t xml:space="preserve"> </w:t>
      </w:r>
      <w:r w:rsidRPr="00277BB1">
        <w:rPr>
          <w:bCs/>
          <w:color w:val="000000" w:themeColor="text1"/>
        </w:rPr>
        <w:t>Deborah</w:t>
      </w:r>
      <w:r w:rsidRPr="00277BB1">
        <w:rPr>
          <w:bCs/>
          <w:color w:val="000000" w:themeColor="text1"/>
          <w:spacing w:val="-6"/>
        </w:rPr>
        <w:t xml:space="preserve"> </w:t>
      </w:r>
      <w:r w:rsidRPr="00277BB1">
        <w:rPr>
          <w:bCs/>
          <w:color w:val="000000" w:themeColor="text1"/>
        </w:rPr>
        <w:t>J.</w:t>
      </w:r>
      <w:r w:rsidRPr="00277BB1">
        <w:rPr>
          <w:bCs/>
          <w:color w:val="000000" w:themeColor="text1"/>
          <w:spacing w:val="-6"/>
        </w:rPr>
        <w:t xml:space="preserve"> </w:t>
      </w:r>
      <w:r w:rsidRPr="00277BB1">
        <w:rPr>
          <w:bCs/>
          <w:color w:val="000000" w:themeColor="text1"/>
        </w:rPr>
        <w:t>Glick,</w:t>
      </w:r>
      <w:r w:rsidRPr="00277BB1">
        <w:rPr>
          <w:bCs/>
          <w:color w:val="000000" w:themeColor="text1"/>
          <w:spacing w:val="-6"/>
        </w:rPr>
        <w:t xml:space="preserve"> </w:t>
      </w:r>
      <w:r w:rsidRPr="00277BB1">
        <w:rPr>
          <w:bCs/>
          <w:color w:val="000000" w:themeColor="text1"/>
        </w:rPr>
        <w:t>NY</w:t>
      </w:r>
      <w:r w:rsidRPr="00277BB1">
        <w:rPr>
          <w:bCs/>
          <w:color w:val="000000" w:themeColor="text1"/>
          <w:spacing w:val="-6"/>
        </w:rPr>
        <w:t xml:space="preserve"> </w:t>
      </w:r>
      <w:r w:rsidRPr="00277BB1">
        <w:rPr>
          <w:bCs/>
          <w:color w:val="000000" w:themeColor="text1"/>
        </w:rPr>
        <w:t>State</w:t>
      </w:r>
      <w:r w:rsidRPr="00277BB1">
        <w:rPr>
          <w:bCs/>
          <w:color w:val="000000" w:themeColor="text1"/>
          <w:spacing w:val="-7"/>
        </w:rPr>
        <w:t xml:space="preserve"> </w:t>
      </w:r>
      <w:r w:rsidRPr="00277BB1">
        <w:rPr>
          <w:bCs/>
          <w:color w:val="000000" w:themeColor="text1"/>
        </w:rPr>
        <w:t>Assembly, 66</w:t>
      </w:r>
      <w:r w:rsidRPr="00277BB1">
        <w:rPr>
          <w:bCs/>
          <w:color w:val="000000" w:themeColor="text1"/>
          <w:vertAlign w:val="superscript"/>
        </w:rPr>
        <w:t>th</w:t>
      </w:r>
      <w:r w:rsidRPr="00277BB1">
        <w:rPr>
          <w:bCs/>
          <w:color w:val="000000" w:themeColor="text1"/>
        </w:rPr>
        <w:t xml:space="preserve"> District</w:t>
      </w:r>
    </w:p>
    <w:p w14:paraId="672A6659" w14:textId="222E5D2B" w:rsidR="00CA68C5" w:rsidRPr="005E288F" w:rsidRDefault="00BB755B" w:rsidP="005E288F">
      <w:pPr>
        <w:pStyle w:val="xmsonormal"/>
        <w:spacing w:before="0" w:beforeAutospacing="0" w:after="0" w:afterAutospacing="0"/>
        <w:ind w:firstLine="720"/>
        <w:rPr>
          <w:rFonts w:ascii="Aptos" w:hAnsi="Aptos"/>
          <w:color w:val="000000" w:themeColor="text1"/>
        </w:rPr>
      </w:pPr>
      <w:r w:rsidRPr="00277BB1">
        <w:rPr>
          <w:color w:val="000000" w:themeColor="text1"/>
          <w:bdr w:val="none" w:sz="0" w:space="0" w:color="auto" w:frame="1"/>
        </w:rPr>
        <w:t>NYC Council, 3</w:t>
      </w:r>
      <w:r w:rsidRPr="00277BB1">
        <w:rPr>
          <w:color w:val="000000" w:themeColor="text1"/>
          <w:bdr w:val="none" w:sz="0" w:space="0" w:color="auto" w:frame="1"/>
          <w:vertAlign w:val="superscript"/>
        </w:rPr>
        <w:t>rd</w:t>
      </w:r>
      <w:r w:rsidRPr="00277BB1">
        <w:rPr>
          <w:rStyle w:val="apple-converted-space"/>
          <w:rFonts w:eastAsiaTheme="majorEastAsia"/>
          <w:color w:val="000000" w:themeColor="text1"/>
          <w:bdr w:val="none" w:sz="0" w:space="0" w:color="auto" w:frame="1"/>
        </w:rPr>
        <w:t> </w:t>
      </w:r>
      <w:r w:rsidRPr="00277BB1">
        <w:rPr>
          <w:color w:val="000000" w:themeColor="text1"/>
          <w:bdr w:val="none" w:sz="0" w:space="0" w:color="auto" w:frame="1"/>
        </w:rPr>
        <w:t>District </w:t>
      </w:r>
      <w:r>
        <w:rPr>
          <w:color w:val="000000" w:themeColor="text1"/>
          <w:bdr w:val="none" w:sz="0" w:space="0" w:color="auto" w:frame="1"/>
        </w:rPr>
        <w:t>[vacant]</w:t>
      </w:r>
      <w:r w:rsidRPr="00277BB1">
        <w:rPr>
          <w:b/>
          <w:bCs/>
          <w:color w:val="000000" w:themeColor="text1"/>
          <w:bdr w:val="none" w:sz="0" w:space="0" w:color="auto" w:frame="1"/>
        </w:rPr>
        <w:t> </w:t>
      </w:r>
    </w:p>
    <w:sectPr w:rsidR="00CA68C5" w:rsidRPr="005E288F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BECC" w14:textId="77777777" w:rsidR="00AE3C92" w:rsidRDefault="00AE3C92">
      <w:r>
        <w:separator/>
      </w:r>
    </w:p>
  </w:endnote>
  <w:endnote w:type="continuationSeparator" w:id="0">
    <w:p w14:paraId="033BB4AA" w14:textId="77777777" w:rsidR="00AE3C92" w:rsidRDefault="00AE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DE0179" w14:paraId="4EF391BD" w14:textId="77777777" w:rsidTr="22DE0179">
      <w:trPr>
        <w:trHeight w:val="300"/>
      </w:trPr>
      <w:tc>
        <w:tcPr>
          <w:tcW w:w="3120" w:type="dxa"/>
        </w:tcPr>
        <w:p w14:paraId="569E2849" w14:textId="45FF09BB" w:rsidR="22DE0179" w:rsidRDefault="22DE0179" w:rsidP="22DE0179">
          <w:pPr>
            <w:pStyle w:val="Header"/>
            <w:ind w:left="-115"/>
          </w:pPr>
        </w:p>
      </w:tc>
      <w:tc>
        <w:tcPr>
          <w:tcW w:w="3120" w:type="dxa"/>
        </w:tcPr>
        <w:p w14:paraId="78BD5AC0" w14:textId="274A6B05" w:rsidR="22DE0179" w:rsidRDefault="22DE0179" w:rsidP="22DE0179">
          <w:pPr>
            <w:pStyle w:val="Header"/>
            <w:jc w:val="center"/>
          </w:pPr>
        </w:p>
      </w:tc>
      <w:tc>
        <w:tcPr>
          <w:tcW w:w="3120" w:type="dxa"/>
        </w:tcPr>
        <w:p w14:paraId="2133FC40" w14:textId="7367BA97" w:rsidR="22DE0179" w:rsidRDefault="22DE0179" w:rsidP="22DE0179">
          <w:pPr>
            <w:pStyle w:val="Header"/>
            <w:ind w:right="-115"/>
            <w:jc w:val="right"/>
          </w:pPr>
        </w:p>
      </w:tc>
    </w:tr>
  </w:tbl>
  <w:p w14:paraId="797AD771" w14:textId="28B412C7" w:rsidR="22DE0179" w:rsidRDefault="22DE0179" w:rsidP="00793A5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DE0179" w14:paraId="533266A4" w14:textId="77777777" w:rsidTr="22DE0179">
      <w:trPr>
        <w:trHeight w:val="300"/>
      </w:trPr>
      <w:tc>
        <w:tcPr>
          <w:tcW w:w="3120" w:type="dxa"/>
        </w:tcPr>
        <w:p w14:paraId="7B055B03" w14:textId="03FB1E58" w:rsidR="22DE0179" w:rsidRDefault="22DE0179" w:rsidP="22DE0179">
          <w:pPr>
            <w:pStyle w:val="Header"/>
            <w:ind w:left="-115"/>
          </w:pPr>
        </w:p>
      </w:tc>
      <w:tc>
        <w:tcPr>
          <w:tcW w:w="3120" w:type="dxa"/>
        </w:tcPr>
        <w:p w14:paraId="05537440" w14:textId="0C24A421" w:rsidR="22DE0179" w:rsidRDefault="22DE0179" w:rsidP="22DE0179">
          <w:pPr>
            <w:pStyle w:val="Header"/>
            <w:jc w:val="center"/>
          </w:pPr>
        </w:p>
      </w:tc>
      <w:tc>
        <w:tcPr>
          <w:tcW w:w="3120" w:type="dxa"/>
        </w:tcPr>
        <w:p w14:paraId="2F407485" w14:textId="75E14777" w:rsidR="22DE0179" w:rsidRDefault="22DE0179" w:rsidP="22DE0179">
          <w:pPr>
            <w:pStyle w:val="Header"/>
            <w:ind w:right="-115"/>
            <w:jc w:val="right"/>
          </w:pPr>
        </w:p>
      </w:tc>
    </w:tr>
  </w:tbl>
  <w:p w14:paraId="20652228" w14:textId="1AA58AFD" w:rsidR="22DE0179" w:rsidRDefault="22DE0179" w:rsidP="00C7645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C519" w14:textId="77777777" w:rsidR="00AE3C92" w:rsidRDefault="00AE3C92">
      <w:r>
        <w:separator/>
      </w:r>
    </w:p>
  </w:footnote>
  <w:footnote w:type="continuationSeparator" w:id="0">
    <w:p w14:paraId="229A0907" w14:textId="77777777" w:rsidR="00AE3C92" w:rsidRDefault="00AE3C92">
      <w:r>
        <w:continuationSeparator/>
      </w:r>
    </w:p>
  </w:footnote>
  <w:footnote w:id="1">
    <w:p w14:paraId="389A7B14" w14:textId="7E72D114" w:rsidR="008B0D98" w:rsidRDefault="008B0D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CB2M’s September 2025 resolution is appended to this document for ease of reference.</w:t>
      </w:r>
    </w:p>
  </w:footnote>
  <w:footnote w:id="2">
    <w:p w14:paraId="6D898739" w14:textId="00226EFF" w:rsidR="007228CD" w:rsidRPr="007228CD" w:rsidRDefault="007228CD" w:rsidP="007228CD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7228CD">
        <w:t xml:space="preserve">Excluding the single-family residential use specified in Section 2.a of the </w:t>
      </w:r>
      <w:r w:rsidRPr="007228CD">
        <w:rPr>
          <w:i/>
          <w:iCs/>
        </w:rPr>
        <w:t>Resolved</w:t>
      </w:r>
      <w:r w:rsidRPr="007228CD">
        <w:t xml:space="preserve"> section, as that requires a change in use.</w:t>
      </w:r>
    </w:p>
    <w:p w14:paraId="0472EE93" w14:textId="501576BD" w:rsidR="007228CD" w:rsidRDefault="007228C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153E" w14:textId="3F508655" w:rsidR="00CA68C5" w:rsidRDefault="004B03B7">
    <w:pPr>
      <w:pStyle w:val="Header"/>
      <w:tabs>
        <w:tab w:val="clear" w:pos="9360"/>
        <w:tab w:val="right" w:pos="9340"/>
      </w:tabs>
    </w:pPr>
    <w:r>
      <w:t>CB2M Supplemental Resolution re 51 Little West 12</w:t>
    </w:r>
    <w:r w:rsidRPr="004B03B7">
      <w:rPr>
        <w:vertAlign w:val="superscript"/>
      </w:rPr>
      <w:t>th</w:t>
    </w:r>
    <w:r>
      <w:t xml:space="preserve"> Street – 2025-220BZ</w:t>
    </w:r>
  </w:p>
  <w:p w14:paraId="5403B0FC" w14:textId="6443EB2E" w:rsidR="004B03B7" w:rsidRDefault="004B03B7">
    <w:pPr>
      <w:pStyle w:val="Header"/>
      <w:tabs>
        <w:tab w:val="clear" w:pos="9360"/>
        <w:tab w:val="right" w:pos="9340"/>
      </w:tabs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86E7364" w14:textId="77777777" w:rsidR="004B03B7" w:rsidRDefault="004B03B7">
    <w:pPr>
      <w:pStyle w:val="Header"/>
      <w:tabs>
        <w:tab w:val="clear" w:pos="9360"/>
        <w:tab w:val="right" w:pos="9340"/>
      </w:tabs>
      <w:rPr>
        <w:noProof/>
      </w:rPr>
    </w:pPr>
  </w:p>
  <w:p w14:paraId="09D16B24" w14:textId="77777777" w:rsidR="004B03B7" w:rsidRDefault="004B03B7">
    <w:pPr>
      <w:pStyle w:val="Header"/>
      <w:tabs>
        <w:tab w:val="clear" w:pos="9360"/>
        <w:tab w:val="right" w:pos="93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714A" w14:textId="77777777" w:rsidR="00CA68C5" w:rsidRPr="00DD1012" w:rsidRDefault="00DD1012" w:rsidP="6AB00B1F">
    <w:pPr>
      <w:pStyle w:val="Heading3"/>
      <w:tabs>
        <w:tab w:val="center" w:pos="4680"/>
        <w:tab w:val="left" w:pos="6660"/>
        <w:tab w:val="left" w:pos="7230"/>
        <w:tab w:val="left" w:pos="7710"/>
      </w:tabs>
    </w:pPr>
    <w:r>
      <w:tab/>
    </w:r>
    <w:r w:rsidR="00A029C6">
      <w:rPr>
        <w:noProof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191EC523" wp14:editId="07777777">
              <wp:simplePos x="0" y="0"/>
              <wp:positionH relativeFrom="page">
                <wp:posOffset>510701</wp:posOffset>
              </wp:positionH>
              <wp:positionV relativeFrom="page">
                <wp:posOffset>311284</wp:posOffset>
              </wp:positionV>
              <wp:extent cx="2461579" cy="880380"/>
              <wp:effectExtent l="0" t="0" r="0" b="0"/>
              <wp:wrapNone/>
              <wp:docPr id="1073741826" name="officeArt object" descr="Rectangle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1579" cy="88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DC14F0C" w14:textId="25BCD81E" w:rsidR="00CA68C5" w:rsidRPr="00F35807" w:rsidRDefault="00280739">
                          <w:pPr>
                            <w:pStyle w:val="Body"/>
                            <w:rPr>
                              <w:lang w:val="fr-FR"/>
                            </w:rPr>
                          </w:pPr>
                          <w:r>
                            <w:rPr>
                              <w:rFonts w:eastAsia="Arial Unicode MS" w:cs="Arial Unicode MS"/>
                              <w:b/>
                              <w:bCs/>
                              <w:sz w:val="19"/>
                              <w:szCs w:val="19"/>
                              <w:lang w:val="it-IT"/>
                            </w:rPr>
                            <w:t>Valerie De La Rosa</w:t>
                          </w:r>
                          <w:r w:rsidR="00A029C6" w:rsidRPr="00F35807">
                            <w:rPr>
                              <w:rFonts w:eastAsia="Arial Unicode MS" w:cs="Arial Unicode MS"/>
                              <w:sz w:val="19"/>
                              <w:szCs w:val="19"/>
                              <w:lang w:val="fr-FR"/>
                            </w:rPr>
                            <w:t xml:space="preserve">, </w:t>
                          </w:r>
                          <w:r w:rsidR="00A029C6" w:rsidRPr="00F35807">
                            <w:rPr>
                              <w:rFonts w:eastAsia="Arial Unicode MS" w:cs="Arial Unicode MS"/>
                              <w:i/>
                              <w:iCs/>
                              <w:sz w:val="19"/>
                              <w:szCs w:val="19"/>
                              <w:lang w:val="fr-FR"/>
                            </w:rPr>
                            <w:t>Chair</w:t>
                          </w:r>
                        </w:p>
                        <w:p w14:paraId="0BAF8A67" w14:textId="7A20C436" w:rsidR="00CA68C5" w:rsidRPr="00F35807" w:rsidRDefault="00280739">
                          <w:pPr>
                            <w:pStyle w:val="Body"/>
                            <w:rPr>
                              <w:lang w:val="fr-FR"/>
                            </w:rPr>
                          </w:pPr>
                          <w:r w:rsidRPr="00F35807">
                            <w:rPr>
                              <w:rFonts w:eastAsia="Arial Unicode MS" w:cs="Arial Unicode MS"/>
                              <w:b/>
                              <w:sz w:val="19"/>
                              <w:szCs w:val="19"/>
                              <w:lang w:val="fr-FR"/>
                            </w:rPr>
                            <w:t>Eugene Yoo</w:t>
                          </w:r>
                          <w:r w:rsidR="00A029C6" w:rsidRPr="00F35807">
                            <w:rPr>
                              <w:rFonts w:eastAsia="Arial Unicode MS" w:cs="Arial Unicode MS"/>
                              <w:sz w:val="19"/>
                              <w:szCs w:val="19"/>
                              <w:lang w:val="fr-FR"/>
                            </w:rPr>
                            <w:t xml:space="preserve">, </w:t>
                          </w:r>
                          <w:r w:rsidR="00A029C6" w:rsidRPr="00F35807">
                            <w:rPr>
                              <w:rFonts w:eastAsia="Arial Unicode MS" w:cs="Arial Unicode MS"/>
                              <w:i/>
                              <w:iCs/>
                              <w:sz w:val="19"/>
                              <w:szCs w:val="19"/>
                              <w:lang w:val="fr-FR"/>
                            </w:rPr>
                            <w:t>First Vice Chair</w:t>
                          </w:r>
                        </w:p>
                        <w:p w14:paraId="296330B3" w14:textId="0FFD02B6" w:rsidR="00CA68C5" w:rsidRDefault="00280739">
                          <w:pPr>
                            <w:pStyle w:val="Body"/>
                          </w:pPr>
                          <w:r w:rsidRPr="00280739">
                            <w:rPr>
                              <w:rFonts w:eastAsia="Arial Unicode MS" w:cs="Arial Unicode MS"/>
                              <w:b/>
                              <w:bCs/>
                              <w:sz w:val="19"/>
                              <w:szCs w:val="19"/>
                            </w:rPr>
                            <w:t>Donna Raftery</w:t>
                          </w:r>
                          <w:r w:rsidR="00A029C6">
                            <w:rPr>
                              <w:rFonts w:eastAsia="Arial Unicode MS" w:cs="Arial Unicode MS"/>
                              <w:sz w:val="19"/>
                              <w:szCs w:val="19"/>
                            </w:rPr>
                            <w:t xml:space="preserve">, </w:t>
                          </w:r>
                          <w:r w:rsidR="00A029C6">
                            <w:rPr>
                              <w:rFonts w:eastAsia="Arial Unicode MS" w:cs="Arial Unicode MS"/>
                              <w:i/>
                              <w:iCs/>
                              <w:sz w:val="19"/>
                              <w:szCs w:val="19"/>
                            </w:rPr>
                            <w:t>Second Vice Chair</w:t>
                          </w:r>
                        </w:p>
                      </w:txbxContent>
                    </wps:txbx>
                    <wps:bodyPr wrap="square" lIns="45699" tIns="45699" rIns="45699" bIns="4569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1EC523" id="officeArt object" o:spid="_x0000_s1026" alt="Rectangle 158" style="position:absolute;margin-left:40.2pt;margin-top:24.5pt;width:193.85pt;height:69.3pt;z-index:-2516597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" stroked="f" strokeweight="1pt">
              <v:stroke miterlimit="4"/>
              <v:textbox inset="1.2694mm,1.2694mm,1.2694mm,1.2694mm">
                <w:txbxContent>
                  <w:p w14:paraId="4DC14F0C" w14:textId="25BCD81E" w:rsidR="00CA68C5" w:rsidRPr="00F35807" w:rsidRDefault="00280739">
                    <w:pPr>
                      <w:pStyle w:val="Body"/>
                      <w:rPr>
                        <w:lang w:val="fr-FR"/>
                      </w:rPr>
                    </w:pPr>
                    <w:r>
                      <w:rPr>
                        <w:rFonts w:eastAsia="Arial Unicode MS" w:cs="Arial Unicode MS"/>
                        <w:b/>
                        <w:bCs/>
                        <w:sz w:val="19"/>
                        <w:szCs w:val="19"/>
                        <w:lang w:val="it-IT"/>
                      </w:rPr>
                      <w:t>Valerie De La Rosa</w:t>
                    </w:r>
                    <w:r w:rsidR="00A029C6" w:rsidRPr="00F35807">
                      <w:rPr>
                        <w:rFonts w:eastAsia="Arial Unicode MS" w:cs="Arial Unicode MS"/>
                        <w:sz w:val="19"/>
                        <w:szCs w:val="19"/>
                        <w:lang w:val="fr-FR"/>
                      </w:rPr>
                      <w:t xml:space="preserve">, </w:t>
                    </w:r>
                    <w:r w:rsidR="00A029C6" w:rsidRPr="00F35807">
                      <w:rPr>
                        <w:rFonts w:eastAsia="Arial Unicode MS" w:cs="Arial Unicode MS"/>
                        <w:i/>
                        <w:iCs/>
                        <w:sz w:val="19"/>
                        <w:szCs w:val="19"/>
                        <w:lang w:val="fr-FR"/>
                      </w:rPr>
                      <w:t>Chair</w:t>
                    </w:r>
                  </w:p>
                  <w:p w14:paraId="0BAF8A67" w14:textId="7A20C436" w:rsidR="00CA68C5" w:rsidRPr="00F35807" w:rsidRDefault="00280739">
                    <w:pPr>
                      <w:pStyle w:val="Body"/>
                      <w:rPr>
                        <w:lang w:val="fr-FR"/>
                      </w:rPr>
                    </w:pPr>
                    <w:r w:rsidRPr="00F35807">
                      <w:rPr>
                        <w:rFonts w:eastAsia="Arial Unicode MS" w:cs="Arial Unicode MS"/>
                        <w:b/>
                        <w:sz w:val="19"/>
                        <w:szCs w:val="19"/>
                        <w:lang w:val="fr-FR"/>
                      </w:rPr>
                      <w:t>Eugene Yoo</w:t>
                    </w:r>
                    <w:r w:rsidR="00A029C6" w:rsidRPr="00F35807">
                      <w:rPr>
                        <w:rFonts w:eastAsia="Arial Unicode MS" w:cs="Arial Unicode MS"/>
                        <w:sz w:val="19"/>
                        <w:szCs w:val="19"/>
                        <w:lang w:val="fr-FR"/>
                      </w:rPr>
                      <w:t xml:space="preserve">, </w:t>
                    </w:r>
                    <w:r w:rsidR="00A029C6" w:rsidRPr="00F35807">
                      <w:rPr>
                        <w:rFonts w:eastAsia="Arial Unicode MS" w:cs="Arial Unicode MS"/>
                        <w:i/>
                        <w:iCs/>
                        <w:sz w:val="19"/>
                        <w:szCs w:val="19"/>
                        <w:lang w:val="fr-FR"/>
                      </w:rPr>
                      <w:t>First Vice Chair</w:t>
                    </w:r>
                  </w:p>
                  <w:p w14:paraId="296330B3" w14:textId="0FFD02B6" w:rsidR="00CA68C5" w:rsidRDefault="00280739">
                    <w:pPr>
                      <w:pStyle w:val="Body"/>
                    </w:pPr>
                    <w:r w:rsidRPr="00280739">
                      <w:rPr>
                        <w:rFonts w:eastAsia="Arial Unicode MS" w:cs="Arial Unicode MS"/>
                        <w:b/>
                        <w:bCs/>
                        <w:sz w:val="19"/>
                        <w:szCs w:val="19"/>
                      </w:rPr>
                      <w:t>Donna Raftery</w:t>
                    </w:r>
                    <w:r w:rsidR="00A029C6">
                      <w:rPr>
                        <w:rFonts w:eastAsia="Arial Unicode MS" w:cs="Arial Unicode MS"/>
                        <w:sz w:val="19"/>
                        <w:szCs w:val="19"/>
                      </w:rPr>
                      <w:t xml:space="preserve">, </w:t>
                    </w:r>
                    <w:r w:rsidR="00A029C6">
                      <w:rPr>
                        <w:rFonts w:eastAsia="Arial Unicode MS" w:cs="Arial Unicode MS"/>
                        <w:i/>
                        <w:iCs/>
                        <w:sz w:val="19"/>
                        <w:szCs w:val="19"/>
                      </w:rPr>
                      <w:t>Second Vice Chair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029C6"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1D03F5A8" wp14:editId="07777777">
              <wp:simplePos x="0" y="0"/>
              <wp:positionH relativeFrom="page">
                <wp:posOffset>5044439</wp:posOffset>
              </wp:positionH>
              <wp:positionV relativeFrom="page">
                <wp:posOffset>311866</wp:posOffset>
              </wp:positionV>
              <wp:extent cx="2129757" cy="658947"/>
              <wp:effectExtent l="0" t="0" r="0" b="0"/>
              <wp:wrapNone/>
              <wp:docPr id="1073741827" name="officeArt object" descr="Rectangle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9757" cy="6589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A52B4A7" w14:textId="77777777" w:rsidR="00CA68C5" w:rsidRDefault="00A029C6" w:rsidP="00ED016A">
                          <w:pPr>
                            <w:pStyle w:val="Body"/>
                            <w:jc w:val="right"/>
                          </w:pPr>
                          <w:r>
                            <w:rPr>
                              <w:rFonts w:eastAsia="Arial Unicode MS" w:cs="Arial Unicode MS"/>
                              <w:b/>
                              <w:bCs/>
                              <w:sz w:val="19"/>
                              <w:szCs w:val="19"/>
                            </w:rPr>
                            <w:t>Antony Wong</w:t>
                          </w:r>
                          <w:r>
                            <w:rPr>
                              <w:rFonts w:eastAsia="Arial Unicode MS" w:cs="Arial Unicode MS"/>
                              <w:sz w:val="19"/>
                              <w:szCs w:val="19"/>
                            </w:rPr>
                            <w:t xml:space="preserve">, </w:t>
                          </w:r>
                          <w:r>
                            <w:rPr>
                              <w:rFonts w:eastAsia="Arial Unicode MS" w:cs="Arial Unicode MS"/>
                              <w:i/>
                              <w:iCs/>
                              <w:sz w:val="19"/>
                              <w:szCs w:val="19"/>
                            </w:rPr>
                            <w:t>Treasurer</w:t>
                          </w:r>
                        </w:p>
                        <w:p w14:paraId="6F63DB7E" w14:textId="7A16254E" w:rsidR="00CA68C5" w:rsidRDefault="00D27A2A" w:rsidP="00ED016A">
                          <w:pPr>
                            <w:pStyle w:val="Body"/>
                            <w:jc w:val="right"/>
                            <w:rPr>
                              <w:i/>
                              <w:iCs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eastAsia="Arial Unicode MS" w:cs="Arial Unicode MS"/>
                              <w:b/>
                              <w:bCs/>
                              <w:sz w:val="19"/>
                              <w:szCs w:val="19"/>
                            </w:rPr>
                            <w:t>Emma Smith</w:t>
                          </w:r>
                          <w:r w:rsidR="00A029C6">
                            <w:rPr>
                              <w:rFonts w:ascii="Calibri" w:hAnsi="Calibri"/>
                              <w:sz w:val="19"/>
                              <w:szCs w:val="19"/>
                            </w:rPr>
                            <w:t xml:space="preserve">, </w:t>
                          </w:r>
                          <w:r w:rsidR="00A029C6" w:rsidRPr="00DD1012"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>Secretary</w:t>
                          </w:r>
                        </w:p>
                        <w:p w14:paraId="6DE7AF3C" w14:textId="79359EA1" w:rsidR="00ED016A" w:rsidRPr="00ED016A" w:rsidRDefault="00F35807" w:rsidP="00ED016A">
                          <w:pPr>
                            <w:pStyle w:val="Body"/>
                            <w:jc w:val="right"/>
                            <w:rPr>
                              <w:rFonts w:ascii="Calibri" w:hAnsi="Calibri"/>
                              <w:i/>
                              <w:iCs/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Drishaan Jain</w:t>
                          </w:r>
                          <w:r w:rsidR="00ED016A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 xml:space="preserve">, </w:t>
                          </w:r>
                          <w:r w:rsidR="00ED016A"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>Assistant Secretary</w:t>
                          </w:r>
                        </w:p>
                        <w:p w14:paraId="2FA35A66" w14:textId="77777777" w:rsidR="00DD1012" w:rsidRPr="00DD1012" w:rsidRDefault="00DD1012" w:rsidP="00ED016A">
                          <w:pPr>
                            <w:pStyle w:val="Body"/>
                            <w:jc w:val="right"/>
                            <w:rPr>
                              <w:i/>
                            </w:rPr>
                          </w:pPr>
                          <w:r w:rsidRPr="00DD1012">
                            <w:rPr>
                              <w:b/>
                              <w:iCs/>
                              <w:sz w:val="19"/>
                              <w:szCs w:val="19"/>
                            </w:rPr>
                            <w:t>Mark Diller</w:t>
                          </w:r>
                          <w:r>
                            <w:rPr>
                              <w:rFonts w:ascii="Calibri" w:hAnsi="Calibri"/>
                              <w:iCs/>
                              <w:sz w:val="19"/>
                              <w:szCs w:val="19"/>
                            </w:rPr>
                            <w:t xml:space="preserve">, </w:t>
                          </w:r>
                          <w:r w:rsidRPr="00DD1012">
                            <w:rPr>
                              <w:i/>
                              <w:iCs/>
                              <w:sz w:val="19"/>
                              <w:szCs w:val="19"/>
                            </w:rPr>
                            <w:t>District Manager</w:t>
                          </w:r>
                        </w:p>
                      </w:txbxContent>
                    </wps:txbx>
                    <wps:bodyPr wrap="square" lIns="45699" tIns="45699" rIns="45699" bIns="4569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03F5A8" id="_x0000_s1027" alt="Rectangle 157" style="position:absolute;margin-left:397.2pt;margin-top:24.55pt;width:167.7pt;height:51.9pt;z-index:-2516587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" stroked="f" strokeweight="1pt">
              <v:stroke miterlimit="4"/>
              <v:textbox inset="1.2694mm,1.2694mm,1.2694mm,1.2694mm">
                <w:txbxContent>
                  <w:p w14:paraId="4A52B4A7" w14:textId="77777777" w:rsidR="00CA68C5" w:rsidRDefault="00A029C6" w:rsidP="00ED016A">
                    <w:pPr>
                      <w:pStyle w:val="Body"/>
                      <w:jc w:val="right"/>
                    </w:pPr>
                    <w:r>
                      <w:rPr>
                        <w:rFonts w:eastAsia="Arial Unicode MS" w:cs="Arial Unicode MS"/>
                        <w:b/>
                        <w:bCs/>
                        <w:sz w:val="19"/>
                        <w:szCs w:val="19"/>
                      </w:rPr>
                      <w:t>Antony Wong</w:t>
                    </w:r>
                    <w:r>
                      <w:rPr>
                        <w:rFonts w:eastAsia="Arial Unicode MS" w:cs="Arial Unicode MS"/>
                        <w:sz w:val="19"/>
                        <w:szCs w:val="19"/>
                      </w:rPr>
                      <w:t xml:space="preserve">, </w:t>
                    </w:r>
                    <w:r>
                      <w:rPr>
                        <w:rFonts w:eastAsia="Arial Unicode MS" w:cs="Arial Unicode MS"/>
                        <w:i/>
                        <w:iCs/>
                        <w:sz w:val="19"/>
                        <w:szCs w:val="19"/>
                      </w:rPr>
                      <w:t>Treasurer</w:t>
                    </w:r>
                  </w:p>
                  <w:p w14:paraId="6F63DB7E" w14:textId="7A16254E" w:rsidR="00CA68C5" w:rsidRDefault="00D27A2A" w:rsidP="00ED016A">
                    <w:pPr>
                      <w:pStyle w:val="Body"/>
                      <w:jc w:val="right"/>
                      <w:rPr>
                        <w:i/>
                        <w:iCs/>
                        <w:sz w:val="19"/>
                        <w:szCs w:val="19"/>
                      </w:rPr>
                    </w:pPr>
                    <w:r>
                      <w:rPr>
                        <w:rFonts w:eastAsia="Arial Unicode MS" w:cs="Arial Unicode MS"/>
                        <w:b/>
                        <w:bCs/>
                        <w:sz w:val="19"/>
                        <w:szCs w:val="19"/>
                      </w:rPr>
                      <w:t>Emma Smith</w:t>
                    </w:r>
                    <w:r w:rsidR="00A029C6">
                      <w:rPr>
                        <w:rFonts w:ascii="Calibri" w:hAnsi="Calibri"/>
                        <w:sz w:val="19"/>
                        <w:szCs w:val="19"/>
                      </w:rPr>
                      <w:t xml:space="preserve">, </w:t>
                    </w:r>
                    <w:r w:rsidR="00A029C6" w:rsidRPr="00DD1012">
                      <w:rPr>
                        <w:i/>
                        <w:iCs/>
                        <w:sz w:val="19"/>
                        <w:szCs w:val="19"/>
                      </w:rPr>
                      <w:t>Secretary</w:t>
                    </w:r>
                  </w:p>
                  <w:p w14:paraId="6DE7AF3C" w14:textId="79359EA1" w:rsidR="00ED016A" w:rsidRPr="00ED016A" w:rsidRDefault="00F35807" w:rsidP="00ED016A">
                    <w:pPr>
                      <w:pStyle w:val="Body"/>
                      <w:jc w:val="right"/>
                      <w:rPr>
                        <w:rFonts w:ascii="Calibri" w:hAnsi="Calibri"/>
                        <w:i/>
                        <w:iCs/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>Drishaan Jain</w:t>
                    </w:r>
                    <w:r w:rsidR="00ED016A">
                      <w:rPr>
                        <w:b/>
                        <w:bCs/>
                        <w:sz w:val="19"/>
                        <w:szCs w:val="19"/>
                      </w:rPr>
                      <w:t xml:space="preserve">, </w:t>
                    </w:r>
                    <w:r w:rsidR="00ED016A">
                      <w:rPr>
                        <w:i/>
                        <w:iCs/>
                        <w:sz w:val="19"/>
                        <w:szCs w:val="19"/>
                      </w:rPr>
                      <w:t>Assistant Secretary</w:t>
                    </w:r>
                  </w:p>
                  <w:p w14:paraId="2FA35A66" w14:textId="77777777" w:rsidR="00DD1012" w:rsidRPr="00DD1012" w:rsidRDefault="00DD1012" w:rsidP="00ED016A">
                    <w:pPr>
                      <w:pStyle w:val="Body"/>
                      <w:jc w:val="right"/>
                      <w:rPr>
                        <w:i/>
                      </w:rPr>
                    </w:pPr>
                    <w:r w:rsidRPr="00DD1012">
                      <w:rPr>
                        <w:b/>
                        <w:iCs/>
                        <w:sz w:val="19"/>
                        <w:szCs w:val="19"/>
                      </w:rPr>
                      <w:t>Mark Diller</w:t>
                    </w:r>
                    <w:r>
                      <w:rPr>
                        <w:rFonts w:ascii="Calibri" w:hAnsi="Calibri"/>
                        <w:iCs/>
                        <w:sz w:val="19"/>
                        <w:szCs w:val="19"/>
                      </w:rPr>
                      <w:t xml:space="preserve">, </w:t>
                    </w:r>
                    <w:r w:rsidRPr="00DD1012">
                      <w:rPr>
                        <w:i/>
                        <w:iCs/>
                        <w:sz w:val="19"/>
                        <w:szCs w:val="19"/>
                      </w:rPr>
                      <w:t>District Manager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029C6">
      <w:rPr>
        <w:noProof/>
      </w:rPr>
      <w:drawing>
        <wp:inline distT="0" distB="0" distL="0" distR="0" wp14:anchorId="707EBCED" wp14:editId="07777777">
          <wp:extent cx="1013460" cy="1013460"/>
          <wp:effectExtent l="0" t="0" r="0" b="0"/>
          <wp:docPr id="1073741825" name="officeArt object" descr="Diagram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&#10;&#10;Description automatically generated with low confidence" descr="Diagram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3460" cy="10134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54862068" w14:textId="77777777" w:rsidR="00CA68C5" w:rsidRDefault="00A029C6">
    <w:pPr>
      <w:pStyle w:val="Body"/>
      <w:jc w:val="center"/>
      <w:rPr>
        <w:b/>
        <w:bCs/>
        <w:smallCaps/>
        <w:sz w:val="33"/>
        <w:szCs w:val="33"/>
      </w:rPr>
    </w:pPr>
    <w:r>
      <w:rPr>
        <w:b/>
        <w:bCs/>
        <w:smallCaps/>
        <w:sz w:val="33"/>
        <w:szCs w:val="33"/>
      </w:rPr>
      <w:t>Community Board No. 2, Manhattan</w:t>
    </w:r>
  </w:p>
  <w:p w14:paraId="5720DC31" w14:textId="77777777" w:rsidR="00CA68C5" w:rsidRDefault="00A029C6">
    <w:pPr>
      <w:pStyle w:val="Body"/>
      <w:jc w:val="center"/>
      <w:rPr>
        <w:smallCaps/>
        <w:sz w:val="23"/>
        <w:szCs w:val="23"/>
      </w:rPr>
    </w:pPr>
    <w:r>
      <w:rPr>
        <w:smallCaps/>
        <w:sz w:val="23"/>
        <w:szCs w:val="23"/>
      </w:rPr>
      <w:t>3 Washington Square Village</w:t>
    </w:r>
  </w:p>
  <w:p w14:paraId="687DF387" w14:textId="77777777" w:rsidR="00CA68C5" w:rsidRDefault="00A029C6">
    <w:pPr>
      <w:pStyle w:val="Body"/>
      <w:tabs>
        <w:tab w:val="center" w:pos="4680"/>
        <w:tab w:val="right" w:pos="9340"/>
      </w:tabs>
      <w:jc w:val="center"/>
      <w:rPr>
        <w:smallCaps/>
        <w:sz w:val="23"/>
        <w:szCs w:val="23"/>
      </w:rPr>
    </w:pPr>
    <w:r>
      <w:rPr>
        <w:smallCaps/>
        <w:sz w:val="23"/>
        <w:szCs w:val="23"/>
      </w:rPr>
      <w:t>New York, NY 10012-1899</w:t>
    </w:r>
  </w:p>
  <w:p w14:paraId="3E5B5A75" w14:textId="2280F813" w:rsidR="00CA68C5" w:rsidRDefault="002C73F9">
    <w:pPr>
      <w:pStyle w:val="Body"/>
      <w:tabs>
        <w:tab w:val="center" w:pos="4680"/>
        <w:tab w:val="right" w:pos="9340"/>
      </w:tabs>
      <w:jc w:val="center"/>
      <w:rPr>
        <w:b/>
        <w:bCs/>
        <w:smallCaps/>
      </w:rPr>
    </w:pPr>
    <w:r w:rsidRPr="003243DA">
      <w:rPr>
        <w:b/>
        <w:bCs/>
        <w:sz w:val="16"/>
        <w:szCs w:val="16"/>
      </w:rPr>
      <w:t>www.</w:t>
    </w:r>
    <w:r w:rsidR="00A029C6" w:rsidRPr="003243DA">
      <w:rPr>
        <w:b/>
        <w:bCs/>
        <w:sz w:val="16"/>
        <w:szCs w:val="16"/>
      </w:rPr>
      <w:t>manhattan</w:t>
    </w:r>
    <w:r w:rsidRPr="003243DA">
      <w:rPr>
        <w:b/>
        <w:bCs/>
        <w:sz w:val="16"/>
        <w:szCs w:val="16"/>
      </w:rPr>
      <w:t>cb2</w:t>
    </w:r>
    <w:r w:rsidR="00A029C6" w:rsidRPr="003243DA">
      <w:rPr>
        <w:b/>
        <w:bCs/>
        <w:sz w:val="16"/>
        <w:szCs w:val="16"/>
      </w:rPr>
      <w:t>.org</w:t>
    </w:r>
  </w:p>
  <w:p w14:paraId="00CDCAD1" w14:textId="1CB9146F" w:rsidR="00CA68C5" w:rsidRPr="003243DA" w:rsidRDefault="00A029C6">
    <w:pPr>
      <w:pStyle w:val="Body"/>
      <w:tabs>
        <w:tab w:val="center" w:pos="4680"/>
        <w:tab w:val="right" w:pos="9340"/>
      </w:tabs>
      <w:jc w:val="center"/>
      <w:rPr>
        <w:sz w:val="20"/>
        <w:szCs w:val="20"/>
        <w:lang w:val="pt-BR"/>
      </w:rPr>
    </w:pPr>
    <w:r w:rsidRPr="003243DA">
      <w:rPr>
        <w:b/>
        <w:bCs/>
        <w:smallCaps/>
        <w:sz w:val="18"/>
        <w:szCs w:val="18"/>
        <w:lang w:val="pt-BR"/>
      </w:rPr>
      <w:t>P</w:t>
    </w:r>
    <w:r w:rsidRPr="003243DA">
      <w:rPr>
        <w:smallCaps/>
        <w:sz w:val="20"/>
        <w:szCs w:val="20"/>
        <w:lang w:val="pt-BR"/>
      </w:rPr>
      <w:t xml:space="preserve">: 212-979-2272 </w:t>
    </w:r>
    <w:r w:rsidRPr="003243DA">
      <w:rPr>
        <w:b/>
        <w:bCs/>
        <w:smallCaps/>
        <w:sz w:val="18"/>
        <w:szCs w:val="18"/>
        <w:lang w:val="pt-BR"/>
      </w:rPr>
      <w:t>F</w:t>
    </w:r>
    <w:r w:rsidRPr="003243DA">
      <w:rPr>
        <w:smallCaps/>
        <w:sz w:val="20"/>
        <w:szCs w:val="20"/>
        <w:lang w:val="pt-BR"/>
      </w:rPr>
      <w:t xml:space="preserve">: 212-254-5102 </w:t>
    </w:r>
    <w:r w:rsidRPr="003243DA">
      <w:rPr>
        <w:b/>
        <w:bCs/>
        <w:smallCaps/>
        <w:sz w:val="20"/>
        <w:szCs w:val="20"/>
        <w:lang w:val="pt-BR"/>
      </w:rPr>
      <w:t>e:</w:t>
    </w:r>
    <w:r w:rsidRPr="003243DA">
      <w:rPr>
        <w:smallCaps/>
        <w:sz w:val="20"/>
        <w:szCs w:val="20"/>
        <w:lang w:val="pt-BR"/>
      </w:rPr>
      <w:t xml:space="preserve"> </w:t>
    </w:r>
    <w:r>
      <w:rPr>
        <w:sz w:val="20"/>
        <w:szCs w:val="20"/>
        <w:lang w:val="pt-PT"/>
      </w:rPr>
      <w:t>info@manhattan</w:t>
    </w:r>
    <w:r w:rsidR="00ED016A">
      <w:rPr>
        <w:sz w:val="20"/>
        <w:szCs w:val="20"/>
        <w:lang w:val="pt-PT"/>
      </w:rPr>
      <w:t>cb2</w:t>
    </w:r>
    <w:r>
      <w:rPr>
        <w:sz w:val="20"/>
        <w:szCs w:val="20"/>
        <w:lang w:val="pt-PT"/>
      </w:rPr>
      <w:t>.org</w:t>
    </w:r>
  </w:p>
  <w:p w14:paraId="1CE53DCE" w14:textId="77777777" w:rsidR="00CA68C5" w:rsidRDefault="00A029C6">
    <w:pPr>
      <w:pStyle w:val="Body"/>
      <w:jc w:val="center"/>
      <w:rPr>
        <w:sz w:val="16"/>
        <w:szCs w:val="16"/>
        <w:lang w:val="nl-NL"/>
      </w:rPr>
    </w:pPr>
    <w:r>
      <w:rPr>
        <w:sz w:val="16"/>
        <w:szCs w:val="16"/>
        <w:lang w:val="de-DE"/>
      </w:rPr>
      <w:t xml:space="preserve">Greenwich Village   </w:t>
    </w:r>
    <w:r w:rsidRPr="003243DA">
      <w:rPr>
        <w:rFonts w:ascii="Arial Unicode MS" w:hAnsi="Arial Unicode MS"/>
        <w:sz w:val="10"/>
        <w:szCs w:val="10"/>
        <w:lang w:val="pt-BR"/>
      </w:rPr>
      <w:t>❖</w:t>
    </w:r>
    <w:r w:rsidRPr="003243DA">
      <w:rPr>
        <w:sz w:val="16"/>
        <w:szCs w:val="16"/>
        <w:lang w:val="pt-BR"/>
      </w:rPr>
      <w:t xml:space="preserve">    Little Italy   </w:t>
    </w:r>
    <w:r w:rsidRPr="003243DA">
      <w:rPr>
        <w:rFonts w:ascii="Arial Unicode MS" w:hAnsi="Arial Unicode MS"/>
        <w:sz w:val="9"/>
        <w:szCs w:val="9"/>
        <w:lang w:val="pt-BR"/>
      </w:rPr>
      <w:t>❖</w:t>
    </w:r>
    <w:r w:rsidRPr="003243DA">
      <w:rPr>
        <w:sz w:val="16"/>
        <w:szCs w:val="16"/>
        <w:lang w:val="pt-BR"/>
      </w:rPr>
      <w:t xml:space="preserve">    SoHo   </w:t>
    </w:r>
    <w:r w:rsidRPr="003243DA">
      <w:rPr>
        <w:rFonts w:ascii="Arial Unicode MS" w:hAnsi="Arial Unicode MS"/>
        <w:sz w:val="8"/>
        <w:szCs w:val="8"/>
        <w:lang w:val="pt-BR"/>
      </w:rPr>
      <w:t>❖</w:t>
    </w:r>
    <w:r>
      <w:rPr>
        <w:sz w:val="16"/>
        <w:szCs w:val="16"/>
        <w:lang w:val="de-DE"/>
      </w:rPr>
      <w:t xml:space="preserve">    NoHo   </w:t>
    </w:r>
    <w:r w:rsidRPr="003243DA">
      <w:rPr>
        <w:rFonts w:ascii="Arial Unicode MS" w:hAnsi="Arial Unicode MS"/>
        <w:sz w:val="8"/>
        <w:szCs w:val="8"/>
        <w:lang w:val="pt-BR"/>
      </w:rPr>
      <w:t>❖</w:t>
    </w:r>
    <w:r>
      <w:rPr>
        <w:sz w:val="16"/>
        <w:szCs w:val="16"/>
        <w:lang w:val="it-IT"/>
      </w:rPr>
      <w:t xml:space="preserve">   Hudson Square   </w:t>
    </w:r>
    <w:r w:rsidRPr="003243DA">
      <w:rPr>
        <w:rFonts w:ascii="Arial Unicode MS" w:hAnsi="Arial Unicode MS"/>
        <w:sz w:val="8"/>
        <w:szCs w:val="8"/>
        <w:lang w:val="pt-BR"/>
      </w:rPr>
      <w:t>❖</w:t>
    </w:r>
    <w:r w:rsidRPr="003243DA">
      <w:rPr>
        <w:sz w:val="16"/>
        <w:szCs w:val="16"/>
        <w:lang w:val="pt-BR"/>
      </w:rPr>
      <w:t xml:space="preserve">    Chinatown    </w:t>
    </w:r>
    <w:r w:rsidRPr="003243DA">
      <w:rPr>
        <w:rFonts w:ascii="Arial Unicode MS" w:hAnsi="Arial Unicode MS"/>
        <w:sz w:val="8"/>
        <w:szCs w:val="8"/>
        <w:lang w:val="pt-BR"/>
      </w:rPr>
      <w:t>❖</w:t>
    </w:r>
    <w:r>
      <w:rPr>
        <w:sz w:val="16"/>
        <w:szCs w:val="16"/>
        <w:lang w:val="nl-NL"/>
      </w:rPr>
      <w:t xml:space="preserve">    Gansevoort Market</w:t>
    </w:r>
  </w:p>
  <w:p w14:paraId="0A37501D" w14:textId="77777777" w:rsidR="00DD1012" w:rsidRPr="003243DA" w:rsidRDefault="00DD1012">
    <w:pPr>
      <w:pStyle w:val="Body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175"/>
    <w:multiLevelType w:val="multilevel"/>
    <w:tmpl w:val="2F809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37FBB"/>
    <w:multiLevelType w:val="multilevel"/>
    <w:tmpl w:val="1C148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B036A0F"/>
    <w:multiLevelType w:val="hybridMultilevel"/>
    <w:tmpl w:val="05A60B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47135C"/>
    <w:multiLevelType w:val="multilevel"/>
    <w:tmpl w:val="A63E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2B0A5C"/>
    <w:multiLevelType w:val="multilevel"/>
    <w:tmpl w:val="43C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E3476"/>
    <w:multiLevelType w:val="hybridMultilevel"/>
    <w:tmpl w:val="A6E2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A48AA"/>
    <w:multiLevelType w:val="multilevel"/>
    <w:tmpl w:val="7664379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438715511">
    <w:abstractNumId w:val="4"/>
  </w:num>
  <w:num w:numId="2" w16cid:durableId="643891443">
    <w:abstractNumId w:val="0"/>
  </w:num>
  <w:num w:numId="3" w16cid:durableId="43869691">
    <w:abstractNumId w:val="1"/>
  </w:num>
  <w:num w:numId="4" w16cid:durableId="1216313936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2126607566">
    <w:abstractNumId w:val="1"/>
    <w:lvlOverride w:ilvl="2">
      <w:lvl w:ilvl="2">
        <w:numFmt w:val="lowerRoman"/>
        <w:lvlText w:val="%3."/>
        <w:lvlJc w:val="right"/>
      </w:lvl>
    </w:lvlOverride>
  </w:num>
  <w:num w:numId="6" w16cid:durableId="1265649503">
    <w:abstractNumId w:val="3"/>
  </w:num>
  <w:num w:numId="7" w16cid:durableId="1775593247">
    <w:abstractNumId w:val="5"/>
  </w:num>
  <w:num w:numId="8" w16cid:durableId="1060712633">
    <w:abstractNumId w:val="6"/>
  </w:num>
  <w:num w:numId="9" w16cid:durableId="757748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C5"/>
    <w:rsid w:val="00067EEB"/>
    <w:rsid w:val="000C4929"/>
    <w:rsid w:val="000F1AC2"/>
    <w:rsid w:val="00280739"/>
    <w:rsid w:val="002C73F9"/>
    <w:rsid w:val="003243DA"/>
    <w:rsid w:val="00351BFC"/>
    <w:rsid w:val="004B03B7"/>
    <w:rsid w:val="00573DBE"/>
    <w:rsid w:val="005E288F"/>
    <w:rsid w:val="006B2B32"/>
    <w:rsid w:val="0071062B"/>
    <w:rsid w:val="007228CD"/>
    <w:rsid w:val="007754F8"/>
    <w:rsid w:val="00793A59"/>
    <w:rsid w:val="0082586D"/>
    <w:rsid w:val="0087247A"/>
    <w:rsid w:val="008B0D98"/>
    <w:rsid w:val="008C3B6D"/>
    <w:rsid w:val="008D56FA"/>
    <w:rsid w:val="008D5AC2"/>
    <w:rsid w:val="00900DFC"/>
    <w:rsid w:val="009342B2"/>
    <w:rsid w:val="0097235F"/>
    <w:rsid w:val="009A6558"/>
    <w:rsid w:val="009B0A05"/>
    <w:rsid w:val="009E6958"/>
    <w:rsid w:val="00A01AA8"/>
    <w:rsid w:val="00A029C6"/>
    <w:rsid w:val="00AE3C92"/>
    <w:rsid w:val="00B55635"/>
    <w:rsid w:val="00B855DF"/>
    <w:rsid w:val="00BB755B"/>
    <w:rsid w:val="00BE4E49"/>
    <w:rsid w:val="00C658D7"/>
    <w:rsid w:val="00C7645E"/>
    <w:rsid w:val="00CA68C5"/>
    <w:rsid w:val="00CB0BF9"/>
    <w:rsid w:val="00D04464"/>
    <w:rsid w:val="00D213C3"/>
    <w:rsid w:val="00D27A2A"/>
    <w:rsid w:val="00D50E87"/>
    <w:rsid w:val="00DD1012"/>
    <w:rsid w:val="00E12439"/>
    <w:rsid w:val="00E62B67"/>
    <w:rsid w:val="00E80156"/>
    <w:rsid w:val="00ED016A"/>
    <w:rsid w:val="00F35807"/>
    <w:rsid w:val="00FA3407"/>
    <w:rsid w:val="00FC3B40"/>
    <w:rsid w:val="22DE0179"/>
    <w:rsid w:val="6AB0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C17DB"/>
  <w15:docId w15:val="{578F0E21-5982-459D-AC47-559AFAA9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Palatino" w:eastAsia="Palatino" w:hAnsi="Palatino" w:cs="Palatino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Palatino" w:hAnsi="Palatino"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b/>
      <w:bCs/>
      <w:outline w:val="0"/>
      <w:color w:val="0000FF"/>
      <w:sz w:val="24"/>
      <w:szCs w:val="24"/>
      <w:u w:color="0000FF"/>
    </w:rPr>
  </w:style>
  <w:style w:type="paragraph" w:styleId="Footer">
    <w:name w:val="footer"/>
    <w:basedOn w:val="Normal"/>
    <w:link w:val="FooterChar"/>
    <w:uiPriority w:val="99"/>
    <w:unhideWhenUsed/>
    <w:rsid w:val="00DD1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012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93A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01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8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8CD"/>
  </w:style>
  <w:style w:type="character" w:styleId="FootnoteReference">
    <w:name w:val="footnote reference"/>
    <w:basedOn w:val="DefaultParagraphFont"/>
    <w:uiPriority w:val="99"/>
    <w:semiHidden/>
    <w:unhideWhenUsed/>
    <w:rsid w:val="007228CD"/>
    <w:rPr>
      <w:vertAlign w:val="superscript"/>
    </w:rPr>
  </w:style>
  <w:style w:type="paragraph" w:customStyle="1" w:styleId="xmsonormal">
    <w:name w:val="x_msonormal"/>
    <w:basedOn w:val="Normal"/>
    <w:rsid w:val="004B03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odyText">
    <w:name w:val="Body Text"/>
    <w:basedOn w:val="Normal"/>
    <w:link w:val="BodyTextChar"/>
    <w:uiPriority w:val="1"/>
    <w:qFormat/>
    <w:rsid w:val="004B03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4B03B7"/>
    <w:rPr>
      <w:rFonts w:eastAsia="Times New Roman"/>
      <w:sz w:val="24"/>
      <w:szCs w:val="24"/>
      <w:bdr w:val="none" w:sz="0" w:space="0" w:color="auto"/>
    </w:rPr>
  </w:style>
  <w:style w:type="paragraph" w:styleId="NoSpacing">
    <w:name w:val="No Spacing"/>
    <w:uiPriority w:val="1"/>
    <w:qFormat/>
    <w:rsid w:val="00BB75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alatino Linotype" w:eastAsia="Times New Roman" w:hAnsi="Palatino Linotype"/>
      <w:sz w:val="22"/>
      <w:szCs w:val="24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BB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bmanhattan.cityofnewyork.us/cb2/wp-content/uploads/sites/9/2026/04/09-BSA-51-Little-West-12th-Street-2025-22-BZ-2025-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Palatino"/>
        <a:ea typeface="Palatino"/>
        <a:cs typeface="Palatino"/>
      </a:majorFont>
      <a:minorFont>
        <a:latin typeface="Palatino"/>
        <a:ea typeface="Palatino"/>
        <a:cs typeface="Palatino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54e67c-c7ec-4c6a-b5cb-7afda85c0273" xsi:nil="true"/>
    <lcf76f155ced4ddcb4097134ff3c332f xmlns="576456df-e20b-42fd-9bb1-0cbcdcda6d3b">
      <Terms xmlns="http://schemas.microsoft.com/office/infopath/2007/PartnerControls"/>
    </lcf76f155ced4ddcb4097134ff3c332f>
    <SharedWithUsers xmlns="6d54e67c-c7ec-4c6a-b5cb-7afda85c0273">
      <UserInfo>
        <DisplayName>Mai, Eva (CB)</DisplayName>
        <AccountId>10</AccountId>
        <AccountType/>
      </UserInfo>
      <UserInfo>
        <DisplayName>Diller, Mark (CB)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969CD6CDCD6468BB6743309F8FF6C" ma:contentTypeVersion="15" ma:contentTypeDescription="Create a new document." ma:contentTypeScope="" ma:versionID="0e78c34091ccd7df4a356b27a192fc02">
  <xsd:schema xmlns:xsd="http://www.w3.org/2001/XMLSchema" xmlns:xs="http://www.w3.org/2001/XMLSchema" xmlns:p="http://schemas.microsoft.com/office/2006/metadata/properties" xmlns:ns2="6d54e67c-c7ec-4c6a-b5cb-7afda85c0273" xmlns:ns3="576456df-e20b-42fd-9bb1-0cbcdcda6d3b" targetNamespace="http://schemas.microsoft.com/office/2006/metadata/properties" ma:root="true" ma:fieldsID="908439d4c26378d83429014b77ace417" ns2:_="" ns3:_="">
    <xsd:import namespace="6d54e67c-c7ec-4c6a-b5cb-7afda85c0273"/>
    <xsd:import namespace="576456df-e20b-42fd-9bb1-0cbcdcda6d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e67c-c7ec-4c6a-b5cb-7afda85c0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9dffb28-1960-4edd-81f6-63704c956a2e}" ma:internalName="TaxCatchAll" ma:showField="CatchAllData" ma:web="6d54e67c-c7ec-4c6a-b5cb-7afda85c0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456df-e20b-42fd-9bb1-0cbcdcda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4f074c-b2b8-450b-8d7f-e48a28ce4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5FF5E-2AB6-450E-8F12-B160EE890A79}">
  <ds:schemaRefs>
    <ds:schemaRef ds:uri="http://schemas.microsoft.com/office/2006/metadata/properties"/>
    <ds:schemaRef ds:uri="http://schemas.microsoft.com/office/infopath/2007/PartnerControls"/>
    <ds:schemaRef ds:uri="6d54e67c-c7ec-4c6a-b5cb-7afda85c0273"/>
    <ds:schemaRef ds:uri="576456df-e20b-42fd-9bb1-0cbcdcda6d3b"/>
  </ds:schemaRefs>
</ds:datastoreItem>
</file>

<file path=customXml/itemProps2.xml><?xml version="1.0" encoding="utf-8"?>
<ds:datastoreItem xmlns:ds="http://schemas.openxmlformats.org/officeDocument/2006/customXml" ds:itemID="{2D3801C4-D401-4B09-99DC-AE780B784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171C7-808A-4A71-A573-B23D27621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B8CD83-91DF-45CE-9BC1-AF8D6441E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4e67c-c7ec-4c6a-b5cb-7afda85c0273"/>
    <ds:schemaRef ds:uri="576456df-e20b-42fd-9bb1-0cbcdcda6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MN02</dc:creator>
  <cp:lastModifiedBy>Diller, Mark (CB)</cp:lastModifiedBy>
  <cp:revision>7</cp:revision>
  <dcterms:created xsi:type="dcterms:W3CDTF">2026-04-27T16:14:00Z</dcterms:created>
  <dcterms:modified xsi:type="dcterms:W3CDTF">2026-04-27T16:30:00Z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0x0101009ED969CD6CDCD6468BB6743309F8FF6C</vt:lpwstr>
  </property>
  <property fmtid="{D5CDD505-2E9C-101B-9397-08002B2CF9AE}" pid="3" name="MediaServiceImageTags">
    <vt:lpwstr/>
  </property>
</Properties>
</file>